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A8" w:rsidRPr="00B70E5B" w:rsidRDefault="00486DA8" w:rsidP="0048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Пояснительная записка</w:t>
      </w:r>
    </w:p>
    <w:p w:rsidR="00486DA8" w:rsidRPr="00B70E5B" w:rsidRDefault="00486DA8" w:rsidP="0048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к годовому отчету об исполнении бюджета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486DA8" w:rsidRPr="00B70E5B" w:rsidRDefault="00486DA8" w:rsidP="0048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город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ского округа 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 xml:space="preserve"> Лыткарино</w:t>
      </w:r>
    </w:p>
    <w:p w:rsidR="00486DA8" w:rsidRPr="00B70E5B" w:rsidRDefault="00486DA8" w:rsidP="0048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за 20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год</w:t>
      </w:r>
      <w:r w:rsidRPr="00B70E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486DA8" w:rsidRPr="000169D9" w:rsidRDefault="00486DA8" w:rsidP="00486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6DA8" w:rsidRPr="00486DA8" w:rsidRDefault="00486DA8" w:rsidP="00486DA8">
      <w:pPr>
        <w:tabs>
          <w:tab w:val="num" w:pos="851"/>
          <w:tab w:val="left" w:pos="993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Бюджет муниципального образования «Город</w:t>
      </w: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округ</w:t>
      </w:r>
      <w:r w:rsidRPr="00486DA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Лыткарино Московской области» разработан и утвержден в целях реализации функций и задач органов местного самоуправления, установленных Федеральным законом от 06.10.2003 №131-ФЗ «Об общих принципах организации местного самоуправления  в Российской Федерации».</w:t>
      </w:r>
    </w:p>
    <w:p w:rsidR="00486DA8" w:rsidRPr="00486DA8" w:rsidRDefault="00486DA8" w:rsidP="00486DA8">
      <w:pPr>
        <w:pStyle w:val="a3"/>
        <w:spacing w:before="12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6DA8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«Городской округ Лыткарино Московской области» за 2024 год составлен на основании Положения о бюджете и бюджетном процессе в городском округе Лыткарино Московской области, решения Совета депутатов городского округа Лыткарино от 14.12.2023 №423/49 </w:t>
      </w:r>
      <w:r w:rsidRPr="00486DA8">
        <w:rPr>
          <w:rFonts w:ascii="Times New Roman" w:eastAsia="Batang" w:hAnsi="Times New Roman"/>
          <w:bCs/>
          <w:sz w:val="28"/>
          <w:szCs w:val="28"/>
        </w:rPr>
        <w:t xml:space="preserve">«Об утверждении бюджета городского округа Лыткарино на  2024 год  и  на плановый  период 2025 и 2026 годов» </w:t>
      </w:r>
      <w:r w:rsidRPr="00486DA8">
        <w:rPr>
          <w:rFonts w:ascii="Times New Roman" w:hAnsi="Times New Roman"/>
          <w:sz w:val="28"/>
          <w:szCs w:val="28"/>
        </w:rPr>
        <w:t>(с учетом внесенных изменений</w:t>
      </w:r>
      <w:proofErr w:type="gramEnd"/>
      <w:r w:rsidRPr="00486DA8">
        <w:rPr>
          <w:rFonts w:ascii="Times New Roman" w:hAnsi="Times New Roman"/>
          <w:sz w:val="28"/>
          <w:szCs w:val="28"/>
        </w:rPr>
        <w:t xml:space="preserve"> и дополнений).</w:t>
      </w:r>
    </w:p>
    <w:p w:rsidR="00486DA8" w:rsidRPr="005451B0" w:rsidRDefault="00486DA8" w:rsidP="00486DA8">
      <w:pPr>
        <w:spacing w:after="0" w:line="30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sz w:val="27"/>
          <w:szCs w:val="27"/>
          <w:lang w:eastAsia="ru-RU"/>
        </w:rPr>
      </w:pPr>
    </w:p>
    <w:p w:rsidR="00486DA8" w:rsidRPr="00486DA8" w:rsidRDefault="00486DA8" w:rsidP="00486DA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486DA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Раздел 1. Организационная структура</w:t>
      </w:r>
    </w:p>
    <w:p w:rsidR="00486DA8" w:rsidRPr="00486DA8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DA8" w:rsidRPr="00486DA8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конец отчетного периода 2024 года в муниципальном образовании «Городской округ Лыткарино Московской области» осуществляли свою деятельность 29 муниципальных учреждений, из них: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Органы местного самоуправления и функциональные органы Администрации: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Администрация городского округа Лыткарино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Совет депутатов городского округа Лыткарино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Контрольно-счетная палата городского округа Лыткарино Московской области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Финансовое управление города Лыткарино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Управление образования города Лыткарино Московской области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Комитет по управлению имуществом города Лыткарино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Управление жилищно-коммунального хозяйства и развития городской инфраструктуры города Лыткарино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Казённые учреждения: 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МКУ «Единая дежурно-диспетчерская служба Лыткарино»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МКУ «Управление обеспечения деятельности Администрации города Лыткарино»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МКУ «Комитет по торгам города Лыткарино» </w:t>
      </w:r>
    </w:p>
    <w:p w:rsidR="00486DA8" w:rsidRPr="00486DA8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МКУ «Комитет по делам культуры, молодежи, спорта и туризма города Лыткарино» 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МКУ «Ритуал-Сервис Лыткарино»  </w:t>
      </w:r>
    </w:p>
    <w:p w:rsidR="00486DA8" w:rsidRPr="00486DA8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Муниципальные бюджетные учреждения: </w:t>
      </w:r>
    </w:p>
    <w:p w:rsidR="00486DA8" w:rsidRPr="00486DA8" w:rsidRDefault="00486DA8" w:rsidP="00486DA8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Учредитель: Управление образования города Лыткарино Московской области</w:t>
      </w: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МОУ Гимназия №1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МОУ средняя общеобразовательная школа №2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МОУ Гимназия №4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МОУ Гимназия №7</w:t>
      </w:r>
    </w:p>
    <w:p w:rsidR="00486DA8" w:rsidRPr="00486DA8" w:rsidRDefault="00B961D6" w:rsidP="00B961D6">
      <w:pP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«Школа №8 для </w:t>
      </w:r>
      <w:proofErr w:type="gramStart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городского округа Лыткарино Московской области»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МУ </w:t>
      </w:r>
      <w:proofErr w:type="gramStart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proofErr w:type="gramEnd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творчества»</w:t>
      </w:r>
    </w:p>
    <w:p w:rsidR="00486DA8" w:rsidRPr="00486DA8" w:rsidRDefault="00486DA8" w:rsidP="00486DA8">
      <w:pPr>
        <w:spacing w:after="0" w:line="30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МОУ ДПО (повышения квалификации) специалистов «Учебно-методический центр»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8. МУ «Централизованная бухгалтерия»</w:t>
      </w:r>
    </w:p>
    <w:p w:rsidR="00486DA8" w:rsidRPr="00486DA8" w:rsidRDefault="00486DA8" w:rsidP="00486DA8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Учредитель: Администрация городского округа Лыткарино</w:t>
      </w: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МОУ ДОД «Детская музыкальная школа»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 «Дворец культуры «Мир»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 «Дом культуры «Центр молодежи»</w:t>
      </w:r>
    </w:p>
    <w:p w:rsidR="00486DA8" w:rsidRPr="00486DA8" w:rsidRDefault="00E50AD2" w:rsidP="00E50AD2">
      <w:pPr>
        <w:tabs>
          <w:tab w:val="left" w:pos="851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</w:t>
      </w:r>
      <w:proofErr w:type="gramStart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proofErr w:type="gramEnd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ногофункциональный</w:t>
      </w:r>
      <w:proofErr w:type="spellEnd"/>
      <w:r w:rsidR="00486DA8"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предоставления государственных и муниципальных услуг Лыткарино»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МБУ «ЛАТП» - автотранспортное обслуживание»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6. МУ «</w:t>
      </w:r>
      <w:proofErr w:type="spellStart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Лыткаринский</w:t>
      </w:r>
      <w:proofErr w:type="spellEnd"/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историко-краеведческий музей»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7. МУ «Централизованная библиотечная система»</w:t>
      </w:r>
    </w:p>
    <w:p w:rsidR="00486DA8" w:rsidRPr="00486DA8" w:rsidRDefault="00486DA8" w:rsidP="00486DA8">
      <w:pPr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МБУ «Дирекция единого заказчика-Лыткарино»</w:t>
      </w:r>
    </w:p>
    <w:p w:rsidR="00486DA8" w:rsidRPr="00486DA8" w:rsidRDefault="00486DA8" w:rsidP="00486DA8">
      <w:pPr>
        <w:tabs>
          <w:tab w:val="left" w:pos="567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реорганизовано муниципальное  бюджетное учреждение «Лесопарк-Лыткарино» путем присоединения к муниципальному бюджетному учреждению «Дирекция единого заказчика – Лыткарино» - Постановление Главы городского округа Лыткарино </w:t>
      </w:r>
      <w:r w:rsidRPr="00486DA8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от 22.09.2023 № 569-п </w:t>
      </w:r>
      <w:r w:rsidRPr="00486DA8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"О реорганизации муниципальных учреждений городского округа Лыткарино"</w:t>
      </w:r>
      <w:r w:rsidR="00E50AD2">
        <w:rPr>
          <w:rStyle w:val="a5"/>
          <w:rFonts w:ascii="Times New Roman" w:hAnsi="Times New Roman" w:cs="Times New Roman"/>
          <w:i w:val="0"/>
          <w:sz w:val="28"/>
          <w:szCs w:val="28"/>
        </w:rPr>
        <w:t>.</w:t>
      </w:r>
    </w:p>
    <w:p w:rsidR="00486DA8" w:rsidRPr="00486DA8" w:rsidRDefault="00486DA8" w:rsidP="00486DA8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функционировало одно автономное учреждение: </w:t>
      </w:r>
      <w:r w:rsidRPr="00486DA8">
        <w:rPr>
          <w:rFonts w:ascii="Times New Roman" w:hAnsi="Times New Roman" w:cs="Times New Roman"/>
          <w:sz w:val="28"/>
          <w:szCs w:val="28"/>
        </w:rPr>
        <w:t>Муниципальное автономное учреждение  дополнительного образования  «Спортивная школа Лыткарино». Учредитель – Администрация городского округа Лыткарино.</w:t>
      </w:r>
    </w:p>
    <w:p w:rsidR="00486DA8" w:rsidRPr="00486DA8" w:rsidRDefault="00486DA8" w:rsidP="00486DA8">
      <w:pPr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DA8" w:rsidRPr="00486DA8" w:rsidRDefault="00486DA8" w:rsidP="00E50AD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главными распорядителями бюджетных средств являлись: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993"/>
        </w:tabs>
        <w:spacing w:after="0" w:line="30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Лыткарино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993"/>
        </w:tabs>
        <w:spacing w:after="0" w:line="30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городского округа Лыткарино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 городского округа Лыткарино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993"/>
        </w:tabs>
        <w:spacing w:after="0" w:line="30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города Лыткарино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993"/>
        </w:tabs>
        <w:spacing w:after="0" w:line="30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города Лыткарино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709"/>
          <w:tab w:val="left" w:pos="993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жилищно-коммунального хозяйства и развития городской инфраструктуры города Лыткарино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6DA8" w:rsidRPr="00486DA8" w:rsidRDefault="00486DA8" w:rsidP="00486DA8">
      <w:pPr>
        <w:numPr>
          <w:ilvl w:val="0"/>
          <w:numId w:val="1"/>
        </w:numPr>
        <w:tabs>
          <w:tab w:val="left" w:pos="709"/>
          <w:tab w:val="left" w:pos="993"/>
        </w:tabs>
        <w:spacing w:after="0" w:line="300" w:lineRule="auto"/>
        <w:ind w:left="567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6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управлению имуществом города Лыткарино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DA8" w:rsidRDefault="00486DA8"/>
    <w:p w:rsidR="00486DA8" w:rsidRPr="00E14299" w:rsidRDefault="00486DA8" w:rsidP="00486DA8">
      <w:pPr>
        <w:spacing w:after="0"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299">
        <w:rPr>
          <w:rFonts w:ascii="Times New Roman" w:hAnsi="Times New Roman" w:cs="Times New Roman"/>
          <w:b/>
          <w:sz w:val="32"/>
          <w:szCs w:val="32"/>
        </w:rPr>
        <w:t xml:space="preserve">Раздел 2.   Анализ отчета об исполнении бюджета </w:t>
      </w:r>
    </w:p>
    <w:p w:rsidR="00486DA8" w:rsidRPr="002D622C" w:rsidRDefault="00486DA8" w:rsidP="00486DA8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DA8" w:rsidRPr="00E14299" w:rsidRDefault="00486DA8" w:rsidP="00486DA8">
      <w:pPr>
        <w:spacing w:after="0" w:line="30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14299">
        <w:rPr>
          <w:rFonts w:ascii="Times New Roman" w:hAnsi="Times New Roman" w:cs="Times New Roman"/>
          <w:b/>
          <w:sz w:val="30"/>
          <w:szCs w:val="30"/>
        </w:rPr>
        <w:t>2.1. Доходы бюджета городского округа Лыткарино в 202</w:t>
      </w:r>
      <w:r>
        <w:rPr>
          <w:rFonts w:ascii="Times New Roman" w:hAnsi="Times New Roman" w:cs="Times New Roman"/>
          <w:b/>
          <w:sz w:val="30"/>
          <w:szCs w:val="30"/>
        </w:rPr>
        <w:t>4</w:t>
      </w:r>
      <w:r w:rsidRPr="00E14299">
        <w:rPr>
          <w:rFonts w:ascii="Times New Roman" w:hAnsi="Times New Roman" w:cs="Times New Roman"/>
          <w:b/>
          <w:sz w:val="30"/>
          <w:szCs w:val="30"/>
        </w:rPr>
        <w:t xml:space="preserve"> году</w:t>
      </w:r>
    </w:p>
    <w:p w:rsidR="00486DA8" w:rsidRPr="000E0E64" w:rsidRDefault="00486DA8" w:rsidP="00E50AD2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E64">
        <w:rPr>
          <w:rFonts w:ascii="Times New Roman" w:hAnsi="Times New Roman" w:cs="Times New Roman"/>
          <w:sz w:val="28"/>
          <w:szCs w:val="28"/>
        </w:rPr>
        <w:t xml:space="preserve">Бюджет городского округа Лыткарино за 2024 год по доходам исполнен в сумме 5 522,4 </w:t>
      </w:r>
      <w:proofErr w:type="gramStart"/>
      <w:r w:rsidRPr="000E0E64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E0E64">
        <w:rPr>
          <w:rFonts w:ascii="Times New Roman" w:hAnsi="Times New Roman" w:cs="Times New Roman"/>
          <w:sz w:val="28"/>
          <w:szCs w:val="28"/>
        </w:rPr>
        <w:t xml:space="preserve"> рублей, что составляет 101,9% к плановым назначениям (5 417,5 млн рублей). По сравнению с 2023 годом общий объем доходов бюджета увеличился на 1 180,0 </w:t>
      </w:r>
      <w:proofErr w:type="gramStart"/>
      <w:r w:rsidRPr="000E0E64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E0E64">
        <w:rPr>
          <w:rFonts w:ascii="Times New Roman" w:hAnsi="Times New Roman" w:cs="Times New Roman"/>
          <w:sz w:val="28"/>
          <w:szCs w:val="28"/>
        </w:rPr>
        <w:t xml:space="preserve"> рублей или на 27,2%.</w:t>
      </w:r>
    </w:p>
    <w:p w:rsidR="00486DA8" w:rsidRPr="002D622C" w:rsidRDefault="00486DA8" w:rsidP="00E50AD2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22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D622C">
        <w:rPr>
          <w:rFonts w:ascii="Times New Roman" w:hAnsi="Times New Roman" w:cs="Times New Roman"/>
          <w:sz w:val="28"/>
          <w:szCs w:val="28"/>
        </w:rPr>
        <w:t xml:space="preserve"> году доходы бюджета формировались за счет поступлений:</w:t>
      </w:r>
    </w:p>
    <w:p w:rsidR="00486DA8" w:rsidRPr="002D622C" w:rsidRDefault="00486DA8" w:rsidP="00E50AD2">
      <w:pPr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22C">
        <w:rPr>
          <w:rFonts w:ascii="Times New Roman" w:hAnsi="Times New Roman" w:cs="Times New Roman"/>
          <w:sz w:val="28"/>
          <w:szCs w:val="28"/>
        </w:rPr>
        <w:t>Налоговые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D622C">
        <w:rPr>
          <w:rFonts w:ascii="Times New Roman" w:hAnsi="Times New Roman" w:cs="Times New Roman"/>
          <w:sz w:val="28"/>
          <w:szCs w:val="28"/>
        </w:rPr>
        <w:t xml:space="preserve">неналоговые доходы, объем которых составил </w:t>
      </w:r>
      <w:r>
        <w:rPr>
          <w:rFonts w:ascii="Times New Roman" w:hAnsi="Times New Roman" w:cs="Times New Roman"/>
          <w:sz w:val="28"/>
          <w:szCs w:val="28"/>
        </w:rPr>
        <w:t>1 318,3</w:t>
      </w:r>
      <w:r w:rsidRPr="002D6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22C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2D622C">
        <w:rPr>
          <w:rFonts w:ascii="Times New Roman" w:hAnsi="Times New Roman" w:cs="Times New Roman"/>
          <w:sz w:val="28"/>
          <w:szCs w:val="28"/>
        </w:rPr>
        <w:t xml:space="preserve"> рублей, исполнение –10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622C">
        <w:rPr>
          <w:rFonts w:ascii="Times New Roman" w:hAnsi="Times New Roman" w:cs="Times New Roman"/>
          <w:sz w:val="28"/>
          <w:szCs w:val="28"/>
        </w:rPr>
        <w:t>%, удельный вес в доходах бюджета –</w:t>
      </w:r>
      <w:r>
        <w:rPr>
          <w:rFonts w:ascii="Times New Roman" w:hAnsi="Times New Roman" w:cs="Times New Roman"/>
          <w:sz w:val="28"/>
          <w:szCs w:val="28"/>
        </w:rPr>
        <w:t xml:space="preserve"> 23,9</w:t>
      </w:r>
      <w:r w:rsidRPr="002D622C">
        <w:rPr>
          <w:rFonts w:ascii="Times New Roman" w:hAnsi="Times New Roman" w:cs="Times New Roman"/>
          <w:sz w:val="28"/>
          <w:szCs w:val="28"/>
        </w:rPr>
        <w:t>%;</w:t>
      </w:r>
    </w:p>
    <w:p w:rsidR="00486DA8" w:rsidRDefault="00486DA8" w:rsidP="00E50AD2">
      <w:pPr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22C">
        <w:rPr>
          <w:rFonts w:ascii="Times New Roman" w:hAnsi="Times New Roman" w:cs="Times New Roman"/>
          <w:sz w:val="28"/>
          <w:szCs w:val="28"/>
        </w:rPr>
        <w:t xml:space="preserve">поступления НДФЛ по дополнительному нормативу – </w:t>
      </w:r>
      <w:r w:rsidRPr="00D540D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00,2</w:t>
      </w:r>
      <w:r w:rsidRPr="002D6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22C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2D622C">
        <w:rPr>
          <w:rFonts w:ascii="Times New Roman" w:hAnsi="Times New Roman" w:cs="Times New Roman"/>
          <w:sz w:val="28"/>
          <w:szCs w:val="28"/>
        </w:rPr>
        <w:t xml:space="preserve"> рублей, исполнение –</w:t>
      </w:r>
      <w:r>
        <w:rPr>
          <w:rFonts w:ascii="Times New Roman" w:hAnsi="Times New Roman" w:cs="Times New Roman"/>
          <w:sz w:val="28"/>
          <w:szCs w:val="28"/>
        </w:rPr>
        <w:t>102,7</w:t>
      </w:r>
      <w:r w:rsidRPr="002D622C">
        <w:rPr>
          <w:rFonts w:ascii="Times New Roman" w:hAnsi="Times New Roman" w:cs="Times New Roman"/>
          <w:sz w:val="28"/>
          <w:szCs w:val="28"/>
        </w:rPr>
        <w:t>%, удельный вес в доходах бюджета –</w:t>
      </w:r>
      <w:r>
        <w:rPr>
          <w:rFonts w:ascii="Times New Roman" w:hAnsi="Times New Roman" w:cs="Times New Roman"/>
          <w:sz w:val="28"/>
          <w:szCs w:val="28"/>
        </w:rPr>
        <w:t>16,3</w:t>
      </w:r>
      <w:r w:rsidRPr="002D622C">
        <w:rPr>
          <w:rFonts w:ascii="Times New Roman" w:hAnsi="Times New Roman" w:cs="Times New Roman"/>
          <w:sz w:val="28"/>
          <w:szCs w:val="28"/>
        </w:rPr>
        <w:t>%;</w:t>
      </w:r>
    </w:p>
    <w:p w:rsidR="00486DA8" w:rsidRPr="00B648C5" w:rsidRDefault="00486DA8" w:rsidP="00E50AD2">
      <w:pPr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22C">
        <w:rPr>
          <w:rFonts w:ascii="Times New Roman" w:hAnsi="Times New Roman" w:cs="Times New Roman"/>
          <w:sz w:val="28"/>
          <w:szCs w:val="28"/>
        </w:rPr>
        <w:t>межбюджетных трансфертов (субвенции, дотации, субсидии и иные межбюджетные трансферты от бюджетов других уровней) –</w:t>
      </w:r>
      <w:r>
        <w:rPr>
          <w:rFonts w:ascii="Times New Roman" w:hAnsi="Times New Roman" w:cs="Times New Roman"/>
          <w:sz w:val="28"/>
          <w:szCs w:val="28"/>
        </w:rPr>
        <w:t>3 315,9</w:t>
      </w:r>
      <w:r w:rsidRPr="002D6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22C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2D622C">
        <w:rPr>
          <w:rFonts w:ascii="Times New Roman" w:hAnsi="Times New Roman" w:cs="Times New Roman"/>
          <w:sz w:val="28"/>
          <w:szCs w:val="28"/>
        </w:rPr>
        <w:t xml:space="preserve"> рублей, исполнение – </w:t>
      </w:r>
      <w:r>
        <w:rPr>
          <w:rFonts w:ascii="Times New Roman" w:hAnsi="Times New Roman" w:cs="Times New Roman"/>
          <w:sz w:val="28"/>
          <w:szCs w:val="28"/>
        </w:rPr>
        <w:t>101,8</w:t>
      </w:r>
      <w:r w:rsidRPr="002D622C">
        <w:rPr>
          <w:rFonts w:ascii="Times New Roman" w:hAnsi="Times New Roman" w:cs="Times New Roman"/>
          <w:sz w:val="28"/>
          <w:szCs w:val="28"/>
        </w:rPr>
        <w:t xml:space="preserve">%, удельный вес в доходах бюджета – 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2D622C">
        <w:rPr>
          <w:rFonts w:ascii="Times New Roman" w:hAnsi="Times New Roman" w:cs="Times New Roman"/>
          <w:sz w:val="28"/>
          <w:szCs w:val="28"/>
        </w:rPr>
        <w:t>%;</w:t>
      </w:r>
    </w:p>
    <w:p w:rsidR="00486DA8" w:rsidRPr="002D622C" w:rsidRDefault="00486DA8" w:rsidP="00E50AD2">
      <w:pPr>
        <w:numPr>
          <w:ilvl w:val="0"/>
          <w:numId w:val="2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22C">
        <w:rPr>
          <w:rFonts w:ascii="Times New Roman" w:hAnsi="Times New Roman" w:cs="Times New Roman"/>
          <w:sz w:val="28"/>
          <w:szCs w:val="28"/>
        </w:rPr>
        <w:lastRenderedPageBreak/>
        <w:t xml:space="preserve">возврат остатков субсидий, субвенций и иных межбюджетных трансфертов, имеющих целевое назначение, прошлых лет «минус» </w:t>
      </w:r>
      <w:r>
        <w:rPr>
          <w:rFonts w:ascii="Times New Roman" w:hAnsi="Times New Roman" w:cs="Times New Roman"/>
          <w:sz w:val="28"/>
          <w:szCs w:val="28"/>
        </w:rPr>
        <w:t>12,0</w:t>
      </w:r>
      <w:r w:rsidRPr="002D6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22C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2D622C">
        <w:rPr>
          <w:rFonts w:ascii="Times New Roman" w:hAnsi="Times New Roman" w:cs="Times New Roman"/>
          <w:sz w:val="28"/>
          <w:szCs w:val="28"/>
        </w:rPr>
        <w:t xml:space="preserve"> рублей, удельный в</w:t>
      </w:r>
      <w:r>
        <w:rPr>
          <w:rFonts w:ascii="Times New Roman" w:hAnsi="Times New Roman" w:cs="Times New Roman"/>
          <w:sz w:val="28"/>
          <w:szCs w:val="28"/>
        </w:rPr>
        <w:t>ес в доходах бюджета – минус 0,2</w:t>
      </w:r>
      <w:r w:rsidRPr="002D622C">
        <w:rPr>
          <w:rFonts w:ascii="Times New Roman" w:hAnsi="Times New Roman" w:cs="Times New Roman"/>
          <w:sz w:val="28"/>
          <w:szCs w:val="28"/>
        </w:rPr>
        <w:t>%.</w:t>
      </w:r>
    </w:p>
    <w:p w:rsidR="00486DA8" w:rsidRDefault="00486DA8" w:rsidP="00E50AD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1E4F4D">
        <w:rPr>
          <w:rFonts w:ascii="Times New Roman" w:hAnsi="Times New Roman" w:cs="Times New Roman"/>
          <w:b/>
          <w:spacing w:val="4"/>
          <w:sz w:val="28"/>
          <w:szCs w:val="28"/>
          <w:u w:val="single"/>
        </w:rPr>
        <w:t>Налоговые и неналоговые</w:t>
      </w:r>
      <w:r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B648C5">
        <w:rPr>
          <w:rFonts w:ascii="Times New Roman" w:hAnsi="Times New Roman" w:cs="Times New Roman"/>
          <w:spacing w:val="4"/>
          <w:sz w:val="28"/>
          <w:szCs w:val="28"/>
        </w:rPr>
        <w:t>доходы бюджета</w:t>
      </w:r>
      <w:r w:rsidRPr="00CB62E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B62E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62E5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составили 2 218,5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и возросли к уровню поступлений 2023 года на 593,0 млн рублей или на 36,5%. Плановые назначения по данной группе выполнены на 102,1%.</w:t>
      </w:r>
    </w:p>
    <w:p w:rsidR="00486DA8" w:rsidRDefault="00486DA8" w:rsidP="00E50AD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В структуре поступлений налоговых и неналоговых доходов бюджета городского округа Лыткарино 89,3% занимают налоговые доходы, в составе которых превалируют следующие доходные источники: налог на доходы физических лиц (67,9%), налоги на имущество (16,0%), налоги на совокупный доход (14,8%).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2E5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Налоговые поступления </w:t>
      </w:r>
      <w:r w:rsidRPr="001E4F4D">
        <w:rPr>
          <w:rFonts w:ascii="Times New Roman" w:hAnsi="Times New Roman" w:cs="Times New Roman"/>
          <w:sz w:val="28"/>
          <w:szCs w:val="28"/>
        </w:rPr>
        <w:t xml:space="preserve">в бюджет в 2024 году </w:t>
      </w:r>
      <w:r w:rsidRPr="00CB62E5">
        <w:rPr>
          <w:rFonts w:ascii="Times New Roman" w:hAnsi="Times New Roman" w:cs="Times New Roman"/>
          <w:sz w:val="28"/>
          <w:szCs w:val="28"/>
        </w:rPr>
        <w:t>выросли по сравнению с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62E5">
        <w:rPr>
          <w:rFonts w:ascii="Times New Roman" w:hAnsi="Times New Roman" w:cs="Times New Roman"/>
          <w:sz w:val="28"/>
          <w:szCs w:val="28"/>
        </w:rPr>
        <w:t xml:space="preserve"> годом на </w:t>
      </w:r>
      <w:r>
        <w:rPr>
          <w:rFonts w:ascii="Times New Roman" w:hAnsi="Times New Roman" w:cs="Times New Roman"/>
          <w:sz w:val="28"/>
          <w:szCs w:val="28"/>
        </w:rPr>
        <w:t>564,9</w:t>
      </w:r>
      <w:r w:rsidRPr="00CB6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62E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CB62E5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>
        <w:rPr>
          <w:rFonts w:ascii="Times New Roman" w:hAnsi="Times New Roman" w:cs="Times New Roman"/>
          <w:sz w:val="28"/>
          <w:szCs w:val="28"/>
        </w:rPr>
        <w:t>39,9</w:t>
      </w:r>
      <w:r w:rsidRPr="00CB62E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DA8" w:rsidRPr="00CB62E5" w:rsidRDefault="00486DA8" w:rsidP="00E50AD2">
      <w:pPr>
        <w:pStyle w:val="a7"/>
        <w:tabs>
          <w:tab w:val="left" w:pos="709"/>
        </w:tabs>
        <w:spacing w:line="324" w:lineRule="auto"/>
        <w:ind w:left="142" w:firstLine="567"/>
        <w:jc w:val="both"/>
        <w:rPr>
          <w:rFonts w:eastAsia="Arial Unicode MS"/>
          <w:sz w:val="28"/>
          <w:szCs w:val="28"/>
        </w:rPr>
      </w:pPr>
      <w:r>
        <w:rPr>
          <w:color w:val="000000"/>
          <w:sz w:val="28"/>
          <w:szCs w:val="28"/>
        </w:rPr>
        <w:t>Налог</w:t>
      </w:r>
      <w:r w:rsidRPr="00CB62E5">
        <w:rPr>
          <w:color w:val="000000"/>
          <w:sz w:val="28"/>
          <w:szCs w:val="28"/>
        </w:rPr>
        <w:t xml:space="preserve"> на доходы физических лиц (без НДФЛ по дополнительному нормативу) </w:t>
      </w:r>
      <w:r>
        <w:rPr>
          <w:color w:val="000000"/>
          <w:sz w:val="28"/>
          <w:szCs w:val="28"/>
        </w:rPr>
        <w:t xml:space="preserve">получен в размере </w:t>
      </w:r>
      <w:r w:rsidRPr="00BD3D2F">
        <w:rPr>
          <w:color w:val="000000"/>
          <w:sz w:val="28"/>
          <w:szCs w:val="28"/>
        </w:rPr>
        <w:t>444,6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млн</w:t>
      </w:r>
      <w:proofErr w:type="gramEnd"/>
      <w:r>
        <w:rPr>
          <w:color w:val="000000"/>
          <w:sz w:val="28"/>
          <w:szCs w:val="28"/>
        </w:rPr>
        <w:t xml:space="preserve"> рублей,</w:t>
      </w:r>
      <w:r w:rsidRPr="00CB62E5">
        <w:rPr>
          <w:color w:val="000000"/>
          <w:sz w:val="28"/>
          <w:szCs w:val="28"/>
        </w:rPr>
        <w:t xml:space="preserve"> рост </w:t>
      </w:r>
      <w:r>
        <w:rPr>
          <w:color w:val="000000"/>
          <w:sz w:val="28"/>
          <w:szCs w:val="28"/>
        </w:rPr>
        <w:t>относительно 2023 года 27</w:t>
      </w:r>
      <w:r w:rsidRPr="00CB62E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5</w:t>
      </w:r>
      <w:r w:rsidRPr="00CB62E5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или 96,0 млн рублей</w:t>
      </w:r>
      <w:r w:rsidRPr="00CB62E5">
        <w:rPr>
          <w:color w:val="000000"/>
          <w:sz w:val="28"/>
          <w:szCs w:val="28"/>
        </w:rPr>
        <w:t xml:space="preserve">, исполнение составило </w:t>
      </w:r>
      <w:r>
        <w:rPr>
          <w:color w:val="000000"/>
          <w:sz w:val="28"/>
          <w:szCs w:val="28"/>
        </w:rPr>
        <w:t>102,7</w:t>
      </w:r>
      <w:r w:rsidRPr="00CB62E5">
        <w:rPr>
          <w:color w:val="000000"/>
          <w:sz w:val="28"/>
          <w:szCs w:val="28"/>
        </w:rPr>
        <w:t xml:space="preserve">%. </w:t>
      </w:r>
      <w:r>
        <w:rPr>
          <w:color w:val="000000"/>
          <w:sz w:val="28"/>
          <w:szCs w:val="28"/>
        </w:rPr>
        <w:t xml:space="preserve">НДФЛ по дополнительному нормативу отчислений составил 900,2 млн рублей, что выше значений 2023г на 380,2 млн рублей или 73,1%. Это обусловлено увеличением НДФЛ по основному нормативу отчислений и увеличением процента отчислений (в </w:t>
      </w:r>
      <w:proofErr w:type="gramStart"/>
      <w:r>
        <w:rPr>
          <w:color w:val="000000"/>
          <w:sz w:val="28"/>
          <w:szCs w:val="28"/>
        </w:rPr>
        <w:t>2023г – 22,324263% и 19,435241%, в 2024г - 30,309387% и 26,386996%).</w:t>
      </w:r>
      <w:proofErr w:type="gramEnd"/>
    </w:p>
    <w:p w:rsidR="00486DA8" w:rsidRPr="00CB62E5" w:rsidRDefault="00486DA8" w:rsidP="00E50AD2">
      <w:pPr>
        <w:pStyle w:val="a7"/>
        <w:tabs>
          <w:tab w:val="left" w:pos="567"/>
        </w:tabs>
        <w:spacing w:line="324" w:lineRule="auto"/>
        <w:ind w:left="142" w:firstLine="567"/>
        <w:jc w:val="both"/>
        <w:rPr>
          <w:rFonts w:eastAsia="Arial Unicode MS"/>
          <w:sz w:val="28"/>
          <w:szCs w:val="28"/>
        </w:rPr>
      </w:pPr>
      <w:r w:rsidRPr="00CB62E5">
        <w:rPr>
          <w:sz w:val="28"/>
          <w:szCs w:val="28"/>
        </w:rPr>
        <w:t>Р</w:t>
      </w:r>
      <w:r w:rsidRPr="00CB62E5">
        <w:rPr>
          <w:rFonts w:eastAsia="Arial Unicode MS"/>
          <w:sz w:val="28"/>
          <w:szCs w:val="28"/>
        </w:rPr>
        <w:t>ост фонда оплаты труда обусловлен ростом средней заработанной платы в 202</w:t>
      </w:r>
      <w:r>
        <w:rPr>
          <w:rFonts w:eastAsia="Arial Unicode MS"/>
          <w:sz w:val="28"/>
          <w:szCs w:val="28"/>
        </w:rPr>
        <w:t>4</w:t>
      </w:r>
      <w:r w:rsidRPr="00CB62E5">
        <w:rPr>
          <w:rFonts w:eastAsia="Arial Unicode MS"/>
          <w:sz w:val="28"/>
          <w:szCs w:val="28"/>
        </w:rPr>
        <w:t xml:space="preserve"> году на крупных и средних предприятиях и увеличением численности работников</w:t>
      </w:r>
      <w:r>
        <w:rPr>
          <w:rFonts w:eastAsia="Arial Unicode MS"/>
          <w:sz w:val="28"/>
          <w:szCs w:val="28"/>
        </w:rPr>
        <w:t>.</w:t>
      </w:r>
    </w:p>
    <w:p w:rsidR="00486DA8" w:rsidRDefault="00486DA8" w:rsidP="00E50AD2">
      <w:pPr>
        <w:pStyle w:val="a7"/>
        <w:tabs>
          <w:tab w:val="left" w:pos="567"/>
        </w:tabs>
        <w:spacing w:line="324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Поступления по налогам на имущество в 2024г составили 317,7 </w:t>
      </w:r>
      <w:proofErr w:type="gramStart"/>
      <w:r>
        <w:rPr>
          <w:color w:val="000000"/>
          <w:sz w:val="28"/>
          <w:szCs w:val="28"/>
        </w:rPr>
        <w:t>млн</w:t>
      </w:r>
      <w:proofErr w:type="gramEnd"/>
      <w:r>
        <w:rPr>
          <w:color w:val="000000"/>
          <w:sz w:val="28"/>
          <w:szCs w:val="28"/>
        </w:rPr>
        <w:t xml:space="preserve"> рублей, что ниже показателей 2023г на 16,7 млн рублей или на 5%. Исполнение составляет 100,</w:t>
      </w:r>
      <w:r w:rsidRPr="00486DA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%. В их числе:</w:t>
      </w:r>
    </w:p>
    <w:p w:rsidR="00486DA8" w:rsidRDefault="00486DA8" w:rsidP="00E50AD2">
      <w:pPr>
        <w:pStyle w:val="a7"/>
        <w:tabs>
          <w:tab w:val="left" w:pos="567"/>
        </w:tabs>
        <w:spacing w:line="324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налог на имущество физических лиц получен в размере 43,0 </w:t>
      </w:r>
      <w:proofErr w:type="gramStart"/>
      <w:r>
        <w:rPr>
          <w:color w:val="000000"/>
          <w:sz w:val="28"/>
          <w:szCs w:val="28"/>
        </w:rPr>
        <w:t>млн</w:t>
      </w:r>
      <w:proofErr w:type="gramEnd"/>
      <w:r>
        <w:rPr>
          <w:color w:val="000000"/>
          <w:sz w:val="28"/>
          <w:szCs w:val="28"/>
        </w:rPr>
        <w:t xml:space="preserve"> рублей, что выше значений 2023г на 3,9 млн рублей или 10%. Рост поступлений обусловлен постановкой на учет объектов имущественной собственности;</w:t>
      </w:r>
    </w:p>
    <w:p w:rsidR="00486DA8" w:rsidRDefault="00486DA8" w:rsidP="00E50AD2">
      <w:pPr>
        <w:pStyle w:val="a7"/>
        <w:tabs>
          <w:tab w:val="left" w:pos="567"/>
        </w:tabs>
        <w:spacing w:line="324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земельный налог с организаций в 2024г составил 263,8 </w:t>
      </w:r>
      <w:proofErr w:type="gramStart"/>
      <w:r>
        <w:rPr>
          <w:color w:val="000000"/>
          <w:sz w:val="28"/>
          <w:szCs w:val="28"/>
        </w:rPr>
        <w:t>млн</w:t>
      </w:r>
      <w:proofErr w:type="gramEnd"/>
      <w:r>
        <w:rPr>
          <w:color w:val="000000"/>
          <w:sz w:val="28"/>
          <w:szCs w:val="28"/>
        </w:rPr>
        <w:t xml:space="preserve"> рублей, что ниже показателей 2023г на 31,5 млн рублей или на 10,7%. Снижение связано </w:t>
      </w:r>
      <w:r>
        <w:rPr>
          <w:color w:val="000000"/>
          <w:sz w:val="28"/>
          <w:szCs w:val="28"/>
        </w:rPr>
        <w:lastRenderedPageBreak/>
        <w:t>с погашением в 2023г крупной задолженности по налогу от ООО «</w:t>
      </w:r>
      <w:proofErr w:type="spellStart"/>
      <w:r>
        <w:rPr>
          <w:color w:val="000000"/>
          <w:sz w:val="28"/>
          <w:szCs w:val="28"/>
        </w:rPr>
        <w:t>ТрейИнвест</w:t>
      </w:r>
      <w:proofErr w:type="spellEnd"/>
      <w:r>
        <w:rPr>
          <w:color w:val="000000"/>
          <w:sz w:val="28"/>
          <w:szCs w:val="28"/>
        </w:rPr>
        <w:t>»;</w:t>
      </w:r>
    </w:p>
    <w:p w:rsidR="00486DA8" w:rsidRDefault="00486DA8" w:rsidP="00E50AD2">
      <w:pPr>
        <w:pStyle w:val="a7"/>
        <w:tabs>
          <w:tab w:val="left" w:pos="567"/>
        </w:tabs>
        <w:spacing w:line="324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земельный налог с физических лиц в 2024г получен в сумме 10,9 </w:t>
      </w:r>
      <w:proofErr w:type="gramStart"/>
      <w:r>
        <w:rPr>
          <w:color w:val="000000"/>
          <w:sz w:val="28"/>
          <w:szCs w:val="28"/>
        </w:rPr>
        <w:t>млн</w:t>
      </w:r>
      <w:proofErr w:type="gramEnd"/>
      <w:r>
        <w:rPr>
          <w:color w:val="000000"/>
          <w:sz w:val="28"/>
          <w:szCs w:val="28"/>
        </w:rPr>
        <w:t xml:space="preserve"> рублей, что выше поступлений 2023г на 2,5 млн рублей или на 30,6%. Данное превышение поступлений связано с погашением задолженности у налогоплательщиков и первичной постановкой на учет объектов земельной собственности.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769">
        <w:rPr>
          <w:rFonts w:ascii="Times New Roman" w:hAnsi="Times New Roman" w:cs="Times New Roman"/>
          <w:sz w:val="28"/>
          <w:szCs w:val="28"/>
        </w:rPr>
        <w:t>В 2024г значительно выросли поступления по налогам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. Они составили 294,0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что выше значений 2023г на 97,5 млн рублей или на 49,6%. Исполнение к плановым назначения 99,8%. В том числе: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налог, взимаемый с применением упрощенной системы налогообложения поступил в размере 278,8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рост на 89,9 млн рублей или на 47,6%;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налог, взимаемый в связи с применением патентной системы налогообложения поступил в размере 14,5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что выше значений 2023г на 7,3 млн рублей или в 2 раза;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налог, взимаемый в связи с применением специального налогового режима «Автоматизированная упрощенная система налогообложения» составил в 2024г 0,875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рост к 2023г составил 0,201 млн рублей или 29,8%.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по налогам на совокупный доход обусловлен ростом доходов от деятельности и постановкой на учет новых организаций и предпринимателей.</w:t>
      </w:r>
    </w:p>
    <w:p w:rsidR="00486DA8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рост поступлений в 2024г также отмечается по государственной пошлине по делам, рассматриваемым в судах общей юрисдикции. Поступления в 2024г составили </w:t>
      </w:r>
      <w:r w:rsidRPr="00BD3D2F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что выше значений 2023г на 7,0 млн рублей или на 82,5%. План исполнен на 100,</w:t>
      </w:r>
      <w:r w:rsidRPr="00486D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9D042E" w:rsidRDefault="00486DA8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акцизов в 2024г увеличились на 0,829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или на 11,1% и составили 8,3 млн рублей. Исполнение плановых показателей – 100,5%.</w:t>
      </w:r>
    </w:p>
    <w:p w:rsidR="009D042E" w:rsidRDefault="009D042E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042E" w:rsidRDefault="009D042E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042E" w:rsidRDefault="009D042E" w:rsidP="00E50AD2">
      <w:pPr>
        <w:spacing w:after="0" w:line="32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042E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62E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Неналоговые источники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неналоговым доходам в 2024г поступления составили 238,2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что выше предыдущего года на 28,1 млн рублей или на 13,4%. Исполнение составило 104,1%.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неналоговых доходов наибольшую долю занимают доходы от использования имущества, находящегося в государственной и муниципальной собственности (76,8%), доходы от продажи материальных и нематериальных активов (10,5%), прочие неналоговые доходы (6,5%).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составили 182,8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Рост к 2023г – 39,1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(27,2%). </w:t>
      </w:r>
    </w:p>
    <w:p w:rsidR="00486DA8" w:rsidRPr="008C4DE3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снизились по сравнению с 2023г и составили 25,1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Снижение на 18,1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или на 41,9%.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неналоговые доходы (основная часть – доходы от вырубки зеленых насаждений) поступили в бюджет в сумме 15,6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Увеличение по сравнению с 2023 г - 9,4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(в 1,5 раза).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доходам, полученным от штрафов в 2024г наблюдается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снижение поступлений. Полученная сумма – 6,3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в 2024г. Это меньше показателей 2023г на 2,2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Снижение обусловлено отсутствием поступлений в 2024г в бюджет городского округа Лыткарино доходов от сумм пеней.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оказания платных услуг и компенсации затрат государства в 2024г составили 5,6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что выше предшествующего года на 3,4 млн рублей или в 1,5 раза.</w:t>
      </w:r>
    </w:p>
    <w:p w:rsidR="00486DA8" w:rsidRDefault="00486DA8" w:rsidP="00486DA8">
      <w:pPr>
        <w:spacing w:after="0" w:line="32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Платежи при пользовании природными ресурсами в 2024г получены в сумме 2,7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Это ниже показателей 2023г на 3,4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Такое снижение связано с погашением в 2023г организациями задолженности прошлых лет.</w:t>
      </w:r>
    </w:p>
    <w:p w:rsidR="00486DA8" w:rsidRPr="00A61813" w:rsidRDefault="00486DA8" w:rsidP="00486DA8">
      <w:pPr>
        <w:spacing w:after="0" w:line="324" w:lineRule="auto"/>
        <w:ind w:firstLine="567"/>
        <w:rPr>
          <w:rFonts w:ascii="Times New Roman" w:eastAsia="Arial Unicode MS" w:hAnsi="Times New Roman" w:cs="Times New Roman"/>
          <w:noProof/>
          <w:sz w:val="28"/>
          <w:szCs w:val="28"/>
        </w:rPr>
      </w:pPr>
      <w:r w:rsidRPr="000058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Основными плательщиками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 </w:t>
      </w:r>
      <w:r w:rsidRPr="00BD3D2F">
        <w:rPr>
          <w:rFonts w:ascii="Times New Roman" w:hAnsi="Times New Roman" w:cs="Times New Roman"/>
          <w:b/>
          <w:bCs/>
          <w:sz w:val="28"/>
          <w:szCs w:val="28"/>
          <w:u w:val="single"/>
        </w:rPr>
        <w:t>бюджет</w:t>
      </w:r>
      <w:r w:rsidRPr="000058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 202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0058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году, </w:t>
      </w:r>
      <w:r w:rsidRPr="000058B9">
        <w:rPr>
          <w:rFonts w:ascii="Times New Roman" w:hAnsi="Times New Roman" w:cs="Times New Roman"/>
          <w:sz w:val="28"/>
          <w:szCs w:val="28"/>
        </w:rPr>
        <w:t xml:space="preserve">которые обеспечивают </w:t>
      </w:r>
      <w:r w:rsidRPr="000A7827">
        <w:rPr>
          <w:rFonts w:ascii="Times New Roman" w:hAnsi="Times New Roman" w:cs="Times New Roman"/>
          <w:sz w:val="28"/>
          <w:szCs w:val="28"/>
        </w:rPr>
        <w:t>50,9</w:t>
      </w:r>
      <w:r w:rsidRPr="000A7827">
        <w:rPr>
          <w:rFonts w:ascii="Times New Roman" w:hAnsi="Times New Roman" w:cs="Times New Roman"/>
          <w:bCs/>
          <w:sz w:val="28"/>
          <w:szCs w:val="28"/>
        </w:rPr>
        <w:t>%</w:t>
      </w:r>
      <w:r w:rsidRPr="000058B9">
        <w:rPr>
          <w:rFonts w:ascii="Times New Roman" w:hAnsi="Times New Roman" w:cs="Times New Roman"/>
          <w:bCs/>
          <w:sz w:val="28"/>
          <w:szCs w:val="28"/>
        </w:rPr>
        <w:t xml:space="preserve">   налоговых и неналоговых доходов</w:t>
      </w:r>
      <w:r w:rsidRPr="000058B9">
        <w:rPr>
          <w:rFonts w:ascii="Times New Roman" w:hAnsi="Times New Roman" w:cs="Times New Roman"/>
          <w:sz w:val="28"/>
          <w:szCs w:val="28"/>
        </w:rPr>
        <w:t xml:space="preserve"> городского бюджета, </w:t>
      </w:r>
      <w:r w:rsidRPr="000058B9">
        <w:rPr>
          <w:rFonts w:ascii="Times New Roman" w:hAnsi="Times New Roman" w:cs="Times New Roman"/>
          <w:bCs/>
          <w:sz w:val="28"/>
          <w:szCs w:val="28"/>
        </w:rPr>
        <w:t>являются: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073"/>
        <w:gridCol w:w="2227"/>
        <w:gridCol w:w="1927"/>
      </w:tblGrid>
      <w:tr w:rsidR="00486DA8" w:rsidTr="009D042E">
        <w:trPr>
          <w:trHeight w:val="696"/>
        </w:trPr>
        <w:tc>
          <w:tcPr>
            <w:tcW w:w="703" w:type="dxa"/>
          </w:tcPr>
          <w:p w:rsidR="00486DA8" w:rsidRPr="006A4063" w:rsidRDefault="00486DA8" w:rsidP="009D042E">
            <w:pPr>
              <w:spacing w:after="0" w:line="240" w:lineRule="auto"/>
              <w:ind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6DA8" w:rsidRPr="006A4063" w:rsidRDefault="00486DA8" w:rsidP="009D042E">
            <w:pPr>
              <w:spacing w:after="0" w:line="240" w:lineRule="auto"/>
              <w:ind w:right="-22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DA8" w:rsidRPr="006A4063" w:rsidRDefault="00486DA8" w:rsidP="009D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Наименование плательщиков</w:t>
            </w:r>
          </w:p>
        </w:tc>
        <w:tc>
          <w:tcPr>
            <w:tcW w:w="2227" w:type="dxa"/>
            <w:vAlign w:val="center"/>
            <w:hideMark/>
          </w:tcPr>
          <w:p w:rsidR="00486DA8" w:rsidRPr="006A4063" w:rsidRDefault="00486DA8" w:rsidP="009D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Поступления</w:t>
            </w:r>
          </w:p>
          <w:p w:rsidR="00486DA8" w:rsidRPr="006A4063" w:rsidRDefault="00486DA8" w:rsidP="009D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Start"/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7" w:type="dxa"/>
          </w:tcPr>
          <w:p w:rsidR="00486DA8" w:rsidRPr="006A4063" w:rsidRDefault="00486DA8" w:rsidP="009D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Доля</w:t>
            </w:r>
          </w:p>
          <w:p w:rsidR="00486DA8" w:rsidRPr="006A4063" w:rsidRDefault="00486DA8" w:rsidP="009D0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bCs/>
                <w:sz w:val="24"/>
                <w:szCs w:val="24"/>
              </w:rPr>
              <w:t>(в %)</w:t>
            </w:r>
          </w:p>
        </w:tc>
      </w:tr>
      <w:tr w:rsidR="00486DA8" w:rsidTr="009C456A">
        <w:trPr>
          <w:trHeight w:val="44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АО «ЛЗОС»              </w:t>
            </w:r>
          </w:p>
        </w:tc>
        <w:tc>
          <w:tcPr>
            <w:tcW w:w="2227" w:type="dxa"/>
            <w:vAlign w:val="center"/>
          </w:tcPr>
          <w:p w:rsidR="00486DA8" w:rsidRPr="003A7207" w:rsidRDefault="00486DA8" w:rsidP="009D042E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177</w:t>
            </w:r>
            <w:r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8,0</w:t>
            </w:r>
          </w:p>
        </w:tc>
      </w:tr>
      <w:tr w:rsidR="00486DA8" w:rsidTr="009C456A">
        <w:trPr>
          <w:trHeight w:val="43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2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Граунд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3A7207" w:rsidRDefault="00486DA8" w:rsidP="009D042E">
            <w:pPr>
              <w:pStyle w:val="a6"/>
              <w:jc w:val="center"/>
            </w:pPr>
            <w:r>
              <w:rPr>
                <w:lang w:val="en-US"/>
              </w:rPr>
              <w:t>116</w:t>
            </w:r>
            <w:r>
              <w:t>,3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5,2</w:t>
            </w:r>
          </w:p>
        </w:tc>
      </w:tr>
      <w:tr w:rsidR="00486DA8" w:rsidTr="009D042E">
        <w:trPr>
          <w:trHeight w:val="38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3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ТМКБ «СОЮЗ»          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100,3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4,5</w:t>
            </w:r>
          </w:p>
        </w:tc>
      </w:tr>
      <w:tr w:rsidR="00486DA8" w:rsidTr="009C456A">
        <w:trPr>
          <w:trHeight w:val="573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4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 ФГУП ЦИАМ им. Баранова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99,6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4,5</w:t>
            </w:r>
          </w:p>
        </w:tc>
      </w:tr>
      <w:tr w:rsidR="00486DA8" w:rsidTr="009C456A">
        <w:trPr>
          <w:trHeight w:val="698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5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ПАО филиал «УМПО»                                              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Лыткаринский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 машиностроительный завод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89,8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4,0</w:t>
            </w:r>
          </w:p>
        </w:tc>
      </w:tr>
      <w:tr w:rsidR="00486DA8" w:rsidTr="009C456A">
        <w:trPr>
          <w:trHeight w:val="42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6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ООО «Старатели»               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68,5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3,1</w:t>
            </w:r>
          </w:p>
        </w:tc>
      </w:tr>
      <w:tr w:rsidR="00486DA8" w:rsidTr="009C456A">
        <w:trPr>
          <w:trHeight w:val="556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7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ПАО «МТС»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58,6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2,6</w:t>
            </w:r>
          </w:p>
        </w:tc>
      </w:tr>
      <w:tr w:rsidR="00486DA8" w:rsidTr="009D042E">
        <w:trPr>
          <w:trHeight w:val="267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8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Лыткаринский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 мясоперерабатывающий завод»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57,8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2,6</w:t>
            </w:r>
          </w:p>
        </w:tc>
      </w:tr>
      <w:tr w:rsidR="00486DA8" w:rsidTr="009D042E">
        <w:trPr>
          <w:trHeight w:val="374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9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ООО «ПКФ 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ДиПОС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52,4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2,4</w:t>
            </w:r>
          </w:p>
        </w:tc>
      </w:tr>
      <w:tr w:rsidR="00486DA8" w:rsidTr="009D042E">
        <w:trPr>
          <w:trHeight w:val="42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10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«ЮНИВЕСТ»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32,7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1,5</w:t>
            </w:r>
          </w:p>
        </w:tc>
      </w:tr>
      <w:tr w:rsidR="00486DA8" w:rsidTr="009D042E">
        <w:trPr>
          <w:trHeight w:val="42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11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АО «НИИП»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28,8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1,3</w:t>
            </w:r>
          </w:p>
        </w:tc>
      </w:tr>
      <w:tr w:rsidR="00486DA8" w:rsidTr="009D042E">
        <w:trPr>
          <w:trHeight w:val="42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12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ГБУЗ МО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Лыткаринская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25,8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1,2</w:t>
            </w:r>
          </w:p>
        </w:tc>
      </w:tr>
      <w:tr w:rsidR="00486DA8" w:rsidTr="009D042E">
        <w:trPr>
          <w:trHeight w:val="422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13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«ЕВРОПРОДУКТ»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25,0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1,1</w:t>
            </w:r>
          </w:p>
        </w:tc>
      </w:tr>
      <w:tr w:rsidR="00486DA8" w:rsidTr="009D042E">
        <w:trPr>
          <w:trHeight w:val="415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14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РенСтройдеталь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21,7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1,0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15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ПО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Евролифтмаш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21,0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0,9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16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«Завод биотехнологий питания»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18,6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0,8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17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Хайтиан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СНГ»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18,1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0,8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18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«Дороги и мосты</w:t>
            </w: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15,5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0,7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19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Рузком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14,8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0,7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20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ГидроТехОчистка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14,0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0,6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  <w:hideMark/>
          </w:tcPr>
          <w:p w:rsidR="00486DA8" w:rsidRPr="006A4063" w:rsidRDefault="00486DA8" w:rsidP="009D042E">
            <w:pPr>
              <w:pStyle w:val="a6"/>
              <w:jc w:val="center"/>
            </w:pPr>
            <w:r w:rsidRPr="006A4063">
              <w:t>21</w:t>
            </w: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Мострансавто</w:t>
            </w:r>
            <w:proofErr w:type="spellEnd"/>
            <w:r w:rsidRPr="006A406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13,4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0,6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  <w:r>
              <w:t>22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«ОМКБ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12,7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0,6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  <w:r>
              <w:t>23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«НПП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Интероко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12,5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0,6</w:t>
            </w:r>
          </w:p>
        </w:tc>
      </w:tr>
      <w:tr w:rsidR="00486DA8" w:rsidTr="009C456A">
        <w:trPr>
          <w:trHeight w:val="424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  <w:r>
              <w:t>24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МосОблЕИРЦ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12,3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0,6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  <w:r>
              <w:t>25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«АТАК»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12,0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0,5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  <w:r>
              <w:t>26</w:t>
            </w:r>
          </w:p>
        </w:tc>
        <w:tc>
          <w:tcPr>
            <w:tcW w:w="5073" w:type="dxa"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«Сбербанк России»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10,1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0,5</w:t>
            </w:r>
          </w:p>
        </w:tc>
      </w:tr>
      <w:tr w:rsidR="00486DA8" w:rsidTr="009D042E">
        <w:trPr>
          <w:trHeight w:val="451"/>
        </w:trPr>
        <w:tc>
          <w:tcPr>
            <w:tcW w:w="703" w:type="dxa"/>
          </w:tcPr>
          <w:p w:rsidR="00486DA8" w:rsidRPr="006A4063" w:rsidRDefault="00486DA8" w:rsidP="009D042E">
            <w:pPr>
              <w:pStyle w:val="a6"/>
              <w:jc w:val="center"/>
            </w:pPr>
          </w:p>
        </w:tc>
        <w:tc>
          <w:tcPr>
            <w:tcW w:w="5073" w:type="dxa"/>
            <w:hideMark/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3">
              <w:rPr>
                <w:rFonts w:ascii="Times New Roman" w:hAnsi="Times New Roman" w:cs="Times New Roman"/>
                <w:sz w:val="24"/>
                <w:szCs w:val="24"/>
              </w:rPr>
              <w:t>Поступления по крупным плательщикам</w:t>
            </w:r>
          </w:p>
        </w:tc>
        <w:tc>
          <w:tcPr>
            <w:tcW w:w="22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1 129,9</w:t>
            </w:r>
          </w:p>
        </w:tc>
        <w:tc>
          <w:tcPr>
            <w:tcW w:w="1927" w:type="dxa"/>
            <w:vAlign w:val="center"/>
          </w:tcPr>
          <w:p w:rsidR="00486DA8" w:rsidRPr="006A4063" w:rsidRDefault="00486DA8" w:rsidP="009D042E">
            <w:pPr>
              <w:pStyle w:val="a6"/>
              <w:jc w:val="center"/>
            </w:pPr>
            <w:r>
              <w:t>50,9</w:t>
            </w:r>
          </w:p>
        </w:tc>
      </w:tr>
    </w:tbl>
    <w:p w:rsidR="00486DA8" w:rsidRPr="000058B9" w:rsidRDefault="00486DA8" w:rsidP="00486DA8">
      <w:pPr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456A" w:rsidRDefault="00486DA8" w:rsidP="00E50AD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58B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202</w:t>
      </w:r>
      <w:r w:rsidRPr="00ED7DF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058B9">
        <w:rPr>
          <w:rFonts w:ascii="Times New Roman" w:hAnsi="Times New Roman" w:cs="Times New Roman"/>
          <w:color w:val="000000"/>
          <w:sz w:val="28"/>
          <w:szCs w:val="28"/>
        </w:rPr>
        <w:t xml:space="preserve"> году в доходную часть бюджета города получены следующие безвозмездные перечисления от бюджетов других уровней (федеральный и областной бюджет): </w:t>
      </w:r>
    </w:p>
    <w:p w:rsidR="00486DA8" w:rsidRDefault="00486DA8" w:rsidP="00486DA8">
      <w:pPr>
        <w:spacing w:after="0"/>
        <w:ind w:firstLine="68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Ед. измерения: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</w:p>
    <w:tbl>
      <w:tblPr>
        <w:tblOverlap w:val="never"/>
        <w:tblW w:w="99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2409"/>
        <w:gridCol w:w="2410"/>
        <w:gridCol w:w="1750"/>
      </w:tblGrid>
      <w:tr w:rsidR="00486DA8" w:rsidRPr="000058B9" w:rsidTr="009D042E">
        <w:trPr>
          <w:trHeight w:val="769"/>
        </w:trPr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бюджетов других уровней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86DA8" w:rsidRPr="006A4063" w:rsidRDefault="00486DA8" w:rsidP="009D0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86DA8" w:rsidRPr="006A4063" w:rsidRDefault="00486DA8" w:rsidP="009D0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Фактические поступления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86DA8" w:rsidRPr="006A4063" w:rsidRDefault="00486DA8" w:rsidP="009D0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  <w:p w:rsidR="00486DA8" w:rsidRPr="006A4063" w:rsidRDefault="00486DA8" w:rsidP="009D04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исп.</w:t>
            </w:r>
          </w:p>
        </w:tc>
      </w:tr>
      <w:tr w:rsidR="00486DA8" w:rsidRPr="000058B9" w:rsidTr="009D042E"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873,9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872,5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486DA8" w:rsidRPr="000058B9" w:rsidTr="009D042E"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2 285,5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2 263,5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6DA8" w:rsidRPr="000058B9" w:rsidTr="009D042E">
        <w:trPr>
          <w:trHeight w:val="316"/>
        </w:trPr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420EAD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EA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0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ED7DF2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EAD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20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4,8 раза</w:t>
            </w:r>
          </w:p>
        </w:tc>
      </w:tr>
      <w:tr w:rsidR="00486DA8" w:rsidRPr="000058B9" w:rsidTr="009D042E">
        <w:trPr>
          <w:trHeight w:val="521"/>
        </w:trPr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</w:p>
        </w:tc>
      </w:tr>
      <w:tr w:rsidR="00486DA8" w:rsidRPr="000058B9" w:rsidTr="009D042E">
        <w:trPr>
          <w:trHeight w:val="292"/>
        </w:trPr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40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3 256,4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3 315,9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86DA8" w:rsidRPr="006A4063" w:rsidRDefault="00486DA8" w:rsidP="009D0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101,8</w:t>
            </w:r>
          </w:p>
        </w:tc>
      </w:tr>
    </w:tbl>
    <w:p w:rsidR="00486DA8" w:rsidRDefault="00486DA8"/>
    <w:p w:rsidR="00486DA8" w:rsidRPr="007D7AC5" w:rsidRDefault="00486DA8" w:rsidP="00486D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</w:pP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>2.2. Расходы бюджета город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>ского округа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 xml:space="preserve"> Лыткарино в 20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>24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 xml:space="preserve"> году</w:t>
      </w:r>
    </w:p>
    <w:p w:rsidR="00486DA8" w:rsidRPr="007D7AC5" w:rsidRDefault="00486DA8" w:rsidP="009C456A">
      <w:pPr>
        <w:spacing w:before="120" w:after="120" w:line="30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Расходы бюджета городского округа Лыткарино в 2024 году исполнены                                           в сумме  5 434,9 </w:t>
      </w:r>
      <w:proofErr w:type="gramStart"/>
      <w:r w:rsidRPr="007D7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рублей</w:t>
      </w:r>
      <w:r w:rsidRPr="007D7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или 96,3% к плановым назначениям.</w:t>
      </w:r>
    </w:p>
    <w:p w:rsidR="00486DA8" w:rsidRPr="007D7AC5" w:rsidRDefault="00486DA8" w:rsidP="006C6C5C">
      <w:pPr>
        <w:spacing w:before="240" w:after="0" w:line="30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E50AD2">
      <w:pPr>
        <w:spacing w:after="120" w:line="30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"Здравоохранение"</w:t>
      </w:r>
    </w:p>
    <w:p w:rsidR="00486DA8" w:rsidRPr="007D7AC5" w:rsidRDefault="00486DA8" w:rsidP="00E50AD2">
      <w:pPr>
        <w:widowControl w:val="0"/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целями программы являлись</w:t>
      </w:r>
      <w:r w:rsidRPr="007D7AC5">
        <w:rPr>
          <w:szCs w:val="24"/>
        </w:rPr>
        <w:t xml:space="preserve"> </w:t>
      </w:r>
      <w:r w:rsidRPr="007D7AC5">
        <w:rPr>
          <w:rFonts w:ascii="Times New Roman" w:hAnsi="Times New Roman" w:cs="Times New Roman"/>
          <w:sz w:val="28"/>
          <w:szCs w:val="28"/>
        </w:rPr>
        <w:t>привлечение и закрепление медицинских кадров в учреждениях здравоохранения городского округа Лыткарино Московской области.</w:t>
      </w:r>
    </w:p>
    <w:p w:rsidR="00486DA8" w:rsidRPr="007D7AC5" w:rsidRDefault="00486DA8" w:rsidP="00E50AD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муниципальной программы предусматривались средства в сумме 60,0 тыс. рублей, кассовое исполнение составило 100% к плановым назначениям.</w:t>
      </w:r>
    </w:p>
    <w:p w:rsidR="00486DA8" w:rsidRPr="007D7AC5" w:rsidRDefault="00486DA8" w:rsidP="00E50AD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производились на развитие мер социальной поддержки медицинских работников.</w:t>
      </w:r>
    </w:p>
    <w:p w:rsidR="00486DA8" w:rsidRPr="007D7AC5" w:rsidRDefault="00486DA8" w:rsidP="006C6C5C">
      <w:pPr>
        <w:spacing w:before="240" w:after="0" w:line="30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6C6C5C">
      <w:pPr>
        <w:spacing w:after="0" w:line="30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«Культура и туризм» </w:t>
      </w:r>
    </w:p>
    <w:p w:rsidR="00486DA8" w:rsidRPr="007D7AC5" w:rsidRDefault="00486DA8" w:rsidP="009C456A">
      <w:pPr>
        <w:spacing w:before="120" w:after="12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целями программы являлись п</w:t>
      </w:r>
      <w:r w:rsidRPr="007D7A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овышение качества жизни населения городского округа Лыткарино путем развития услуг в сфере культуры, туризма и архивного дела.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реализацию муниципальной программы предусматривались средства в сумме 261,3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260,7 млн. рублей или 99,8%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«Развитие музейного дела в Московской области»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29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Кассовое исполнение составило 100%  к 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на реализацию мероприятий по обеспечению выполнения функций </w:t>
      </w:r>
      <w:proofErr w:type="spell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Лыткаринского</w:t>
      </w:r>
      <w:proofErr w:type="spell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историко-краеведческого музея.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«Развитие библиотечного дела»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59,5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Кассовое исполнение составило 59,4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99,9%  к 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реализацию мероприятий по организации библиотечного обслуживания населения муниципальными библиотеками в сумме 38,3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рублей;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модернизацию (развитие) материально-технической базы в сумме 1,1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руб.;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расходы на создание модельных центральных городских библиотек в рамках Федерального проекта "Культурная среда" в сумме 20,0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«Развитие профессионального искусства, гастрольно-концертной и культурно-досуговой деятельности, кинематографии»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101,1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Кассовое исполнение составило 100,5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или 99,5%  к 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 мероприятия в сфере культуры (проведение культурно-массовых и праздничных мероприятий в сфере культуры в городском округе Лыткарино) в сумме 13,6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 или 97,2%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 мероприятия в сфере культуры (проведение мероприятий по духовно-нравственному воспитанию) в сумме 406,0 тыс. рублей или 93,3%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 обеспечение деятельности (оказание услуг) муниципальных культурно-досуговых учреждений - МУ ДК «Мир» и  МУ ДК «Центр молодежи» в сумме 76,5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 проведение капитального ремонта кровли ДК «Центр молодежи» в сумме 4,3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 или 100% 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lastRenderedPageBreak/>
        <w:t>создание условий для массового отдыха жителей городского округа в парках культуры и отдыха в сумме 160,0 тыс. рублей;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сохранение достигнутого уровня заработной платы отдельных категорий работников муниципальных организаций (учреждений) социальной сферы 4,4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руб.;</w:t>
      </w:r>
    </w:p>
    <w:p w:rsidR="00486DA8" w:rsidRPr="007D7AC5" w:rsidRDefault="00486DA8" w:rsidP="00486DA8">
      <w:pPr>
        <w:pStyle w:val="a7"/>
        <w:numPr>
          <w:ilvl w:val="0"/>
          <w:numId w:val="18"/>
        </w:numPr>
        <w:tabs>
          <w:tab w:val="left" w:pos="851"/>
        </w:tabs>
        <w:spacing w:line="300" w:lineRule="auto"/>
        <w:ind w:left="0" w:firstLine="567"/>
        <w:jc w:val="both"/>
        <w:rPr>
          <w:bCs/>
          <w:iCs/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финансовое обеспечение стимулирующих выплат работникам культурно-досуговых учреждений в Московской области с высоким уровнем достижений работы в сфере культуры в сумме 1,1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«Развитие образования в сфере культуры»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71,7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Кассовое исполнение составило 100%  к 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обеспечение деятельности (оказание услуг) муниципальных организаций дополнительного образования сферы культуры - муниципального бюджетного учреждения «Детская музыкальная школа».  </w:t>
      </w:r>
    </w:p>
    <w:p w:rsidR="00486DA8" w:rsidRPr="007D7AC5" w:rsidRDefault="00486DA8" w:rsidP="006C6C5C">
      <w:pPr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6C6C5C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«Образование»</w:t>
      </w:r>
    </w:p>
    <w:p w:rsidR="00486DA8" w:rsidRPr="007D7AC5" w:rsidRDefault="00486DA8" w:rsidP="006C6C5C">
      <w:pPr>
        <w:widowControl w:val="0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муниципальной программы являются: повышение эффективности деятельности дошкольных образовательных организаций, формирование системы профессиональной компетенции современного педагога дошкольного образования, реализующего федеральные государственные образовательные стандарты дошкольного образования, обеспечение реализации прав детей различных категорий на получение общедоступного и качественного бесплатного общего образования в полном соответствии с требованиями федеральных государственных образовательных стандартов, развитие инфраструктуры, интеграции деятельности образовательных организаций, обеспечивающих равную доступность и повышение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охвата детей услугами дополнительного образования. </w:t>
      </w:r>
    </w:p>
    <w:p w:rsidR="00486DA8" w:rsidRPr="007D7AC5" w:rsidRDefault="00486DA8" w:rsidP="009C456A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«Образование»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средства в размере  1 270,7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</w:t>
      </w:r>
      <w:r w:rsidR="009D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1 259,2 млн рублей или 99,1% </w:t>
      </w:r>
      <w:r w:rsidR="009D04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Общее образование»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размере 1 166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1 155,1 млн рублей или 99,1% к плановым назначениям. 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рамках подпрограммы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мероприятий: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проведение капитального ремонта, технического переоснащения и благоустройства территорий учреждений образования в сумме 29,2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98%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обеспечение деятельности (оказание услуг) муниципальных учреждений - дошкольные образовательные организации </w:t>
      </w:r>
      <w:r w:rsidRPr="007D7AC5">
        <w:rPr>
          <w:sz w:val="28"/>
          <w:szCs w:val="28"/>
        </w:rPr>
        <w:t xml:space="preserve">в сумме 157,9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</w:t>
      </w:r>
      <w:r w:rsidRPr="007D7AC5">
        <w:rPr>
          <w:sz w:val="28"/>
          <w:szCs w:val="28"/>
        </w:rPr>
        <w:t xml:space="preserve">в сумме 852,4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99,9%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выплата компенсации  родительской платы за присмотр  и  уход  за  детьми,  осваивающими  образовательные  программы  дошкольного  образования  в  организациях  Московской  области,  осуществляющих  образовательную  деятельность в сумме 14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85,3% к плановым назначениям, из них расходы, направленные на исполнение публичных нормативных обязательств в сумме 13,1 млн рублей, или 84,9%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выплата пособия педагогическим работникам муниципальных дошкольных и общеобразовательных организаций - молодым специалистам в сумме 0,7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56%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в сумме 104,2 тыс. рублей, или 100%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34,6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компенсация проезда к месту учебы и обратно отдельным категориям обучающихся по очной форме обучения муниципальных </w:t>
      </w:r>
      <w:r w:rsidRPr="007D7AC5">
        <w:rPr>
          <w:sz w:val="28"/>
          <w:szCs w:val="28"/>
        </w:rPr>
        <w:lastRenderedPageBreak/>
        <w:t xml:space="preserve">общеобразовательных организаций в сумме 6,5 тыс. рублей, или 72,2%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в сумме 30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сумме 17,6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96,5%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 в сумме 837,6 тыс. рублей, или 57,4%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 в сумме 9,7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66%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деятельность, исключительно по адаптированным основным общеобразовательным программам) в сумме 6,4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0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proofErr w:type="gramStart"/>
      <w:r w:rsidRPr="007D7AC5">
        <w:rPr>
          <w:sz w:val="28"/>
          <w:szCs w:val="28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</w:r>
      <w:r w:rsidRPr="007D7AC5">
        <w:rPr>
          <w:sz w:val="28"/>
          <w:szCs w:val="28"/>
        </w:rPr>
        <w:lastRenderedPageBreak/>
        <w:t>общеобразовательных организациях, включая</w:t>
      </w:r>
      <w:proofErr w:type="gramEnd"/>
      <w:r w:rsidRPr="007D7AC5">
        <w:rPr>
          <w:sz w:val="28"/>
          <w:szCs w:val="28"/>
        </w:rPr>
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сумме 1,7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«Дополнительное образование, воспитание и психолого-социальное сопровождение детей»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размере 76,5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76,4 млн рублей, или 99,8%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мероприятий:</w:t>
      </w:r>
    </w:p>
    <w:p w:rsidR="00486DA8" w:rsidRPr="007D7AC5" w:rsidRDefault="00486DA8" w:rsidP="00486DA8">
      <w:pPr>
        <w:pStyle w:val="a7"/>
        <w:numPr>
          <w:ilvl w:val="0"/>
          <w:numId w:val="19"/>
        </w:numPr>
        <w:tabs>
          <w:tab w:val="left" w:pos="0"/>
          <w:tab w:val="left" w:pos="709"/>
          <w:tab w:val="left" w:pos="851"/>
        </w:tabs>
        <w:spacing w:before="120" w:line="264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финансовое обеспечение деятельности организаций дополнительного образования в сумме 48,5 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99,7% к плановым назначениям, в том числе проведение капитального ремонта «Дом детского творчества» в сумме 4,4 млн рублей, или 98,4%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19"/>
        </w:numPr>
        <w:tabs>
          <w:tab w:val="left" w:pos="0"/>
          <w:tab w:val="left" w:pos="709"/>
          <w:tab w:val="left" w:pos="851"/>
        </w:tabs>
        <w:spacing w:before="120" w:line="264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функционирования модели персонифицированного финансирования дополнительного образования детей в сумме 27,9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6C6C5C">
      <w:pPr>
        <w:spacing w:before="120" w:after="240" w:line="30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 подпрограмме «Обеспечивающая подпрограмма»</w:t>
      </w:r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предусматривались расходы на о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беспечение деятельности Управления образования города Лыткарино </w:t>
      </w:r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размере   28,1 </w:t>
      </w:r>
      <w:proofErr w:type="gramStart"/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кассовое исполнение составило  27,7 млн рублей, или 98,4% к плановым назначениям. </w:t>
      </w:r>
    </w:p>
    <w:p w:rsidR="00486DA8" w:rsidRPr="007D7AC5" w:rsidRDefault="00486DA8" w:rsidP="006C6C5C">
      <w:pPr>
        <w:tabs>
          <w:tab w:val="left" w:pos="0"/>
          <w:tab w:val="left" w:pos="284"/>
          <w:tab w:val="left" w:pos="709"/>
          <w:tab w:val="left" w:pos="993"/>
          <w:tab w:val="left" w:pos="1701"/>
          <w:tab w:val="left" w:pos="2127"/>
          <w:tab w:val="left" w:pos="3402"/>
        </w:tabs>
        <w:spacing w:before="240" w:after="0" w:line="30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486DA8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«Социальная защита населения»</w:t>
      </w:r>
    </w:p>
    <w:p w:rsidR="00486DA8" w:rsidRPr="007D7AC5" w:rsidRDefault="00486DA8" w:rsidP="00486DA8">
      <w:pPr>
        <w:suppressAutoHyphens/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муниципальной программы являются: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</w:r>
      <w:r w:rsidR="009C456A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«Социальная защита населения»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средства в размере 17,1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17,0 млн рублей, или 99,6% 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«Социальная поддержка граждан»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 расходы  в сумме 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доплаты за выслугу лет к трудовой пенсии муниципальным служащим.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Развитие системы отдыха и оздоровления детей»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 расходы  в сумме 5,8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5,7 млн рублей, или 98,8% к плановым назначениям.</w:t>
      </w:r>
    </w:p>
    <w:p w:rsidR="00486DA8" w:rsidRPr="007D7AC5" w:rsidRDefault="00486DA8" w:rsidP="00486DA8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color="2A6EC3"/>
          <w:lang w:eastAsia="ru-RU"/>
        </w:rPr>
        <w:t>Подпрограмма направлена 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  <w:lang w:eastAsia="ru-RU"/>
        </w:rPr>
        <w:t>ероприятий по организации отдыха детей в каникулярное время.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 подпрограмме «Обеспечивающая подпрограмма»</w:t>
      </w:r>
      <w:r w:rsidRPr="007D7A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 расходы  в сумме 3,2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color="2A6EC3"/>
          <w:lang w:eastAsia="ru-RU"/>
        </w:rPr>
        <w:t>Подпрограмма направлена на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</w:r>
      <w:r w:rsidRPr="007D7AC5">
        <w:rPr>
          <w:rFonts w:ascii="Times New Roman" w:eastAsia="Times New Roman" w:hAnsi="Times New Roman" w:cs="Times New Roman"/>
          <w:b/>
          <w:sz w:val="28"/>
          <w:szCs w:val="28"/>
          <w:u w:color="2A6EC3"/>
          <w:lang w:eastAsia="ru-RU"/>
        </w:rPr>
        <w:t xml:space="preserve">. 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«Развитие и поддержка социально ориентированных некоммерческих организаций»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предусматривались расходы в сумме 140,0 тыс. рублей, кассовое исполнение составило 100% к плановым назначениям.</w:t>
      </w:r>
    </w:p>
    <w:p w:rsidR="00486DA8" w:rsidRPr="007D7AC5" w:rsidRDefault="00486DA8" w:rsidP="00486DA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SimSun" w:hAnsi="Times New Roman" w:cs="Times New Roman"/>
          <w:sz w:val="28"/>
          <w:szCs w:val="28"/>
          <w:lang w:eastAsia="ru-RU"/>
        </w:rPr>
        <w:t>Целью подпрограммы является оказание  поддержки социально ориентированным некоммерческим организациям, осуществляющим свою деятельность на территории муниципального образования.</w:t>
      </w:r>
    </w:p>
    <w:p w:rsidR="00486DA8" w:rsidRPr="007D7AC5" w:rsidRDefault="00486DA8" w:rsidP="006C6C5C">
      <w:pPr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9C456A">
      <w:pPr>
        <w:spacing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«Спорт»</w:t>
      </w:r>
    </w:p>
    <w:p w:rsidR="00486DA8" w:rsidRPr="007D7AC5" w:rsidRDefault="00486DA8" w:rsidP="009C456A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целями программы являлись: о</w:t>
      </w:r>
      <w:r w:rsidRPr="007D7AC5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возможности жителям городского округа Лыткарино систематически заниматься физической культурой и спортом; 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области; обеспечение эффективного финансового, информационного, методического и кадрового сопровождения деятельности.</w:t>
      </w:r>
    </w:p>
    <w:p w:rsidR="00486DA8" w:rsidRPr="007D7AC5" w:rsidRDefault="00486DA8" w:rsidP="009C456A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«Спорт»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средства в размере 119,8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119,6 млн рублей или 99,9%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По подпрограмме «Развитие физической культуры и спорта»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3,8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3,6  млн рублей или 95,4%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на реализацию мероприятий по </w:t>
      </w:r>
      <w:r w:rsidRPr="007D7AC5">
        <w:rPr>
          <w:rFonts w:ascii="Times New Roman" w:hAnsi="Times New Roman" w:cs="Times New Roman"/>
          <w:bCs/>
          <w:iCs/>
          <w:sz w:val="28"/>
          <w:szCs w:val="28"/>
        </w:rPr>
        <w:t>организации и проведению официальных физкультурно-оздоровительных и спортивных мероприятий.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«Подготовка спортивного резерва»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116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обеспечение деятельности (оказание услуг) муниципальных учреждений по подготовке спортивных сборных команд и спортивного резерва - муниципального автономного учреждения «Спортивная школа Лыткарино».</w:t>
      </w:r>
    </w:p>
    <w:p w:rsidR="00486DA8" w:rsidRPr="007D7AC5" w:rsidRDefault="00486DA8" w:rsidP="006C6C5C">
      <w:pPr>
        <w:tabs>
          <w:tab w:val="left" w:pos="851"/>
          <w:tab w:val="left" w:pos="1134"/>
          <w:tab w:val="left" w:pos="1418"/>
          <w:tab w:val="left" w:pos="1843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trike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6C6C5C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сельского хозяйства» </w:t>
      </w:r>
    </w:p>
    <w:p w:rsidR="00486DA8" w:rsidRPr="007D7AC5" w:rsidRDefault="00486DA8" w:rsidP="009C456A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spacing w:after="0" w:line="300" w:lineRule="auto"/>
        <w:ind w:firstLine="567"/>
        <w:jc w:val="both"/>
        <w:rPr>
          <w:rFonts w:ascii="Times New Roman" w:eastAsia="Calibri" w:hAnsi="Times New Roman" w:cs="Times New Roman"/>
          <w:b/>
          <w:strike/>
          <w:sz w:val="28"/>
          <w:szCs w:val="28"/>
          <w:highlight w:val="yellow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муниципальной программы являются: о</w:t>
      </w:r>
      <w:r w:rsidRPr="007D7AC5">
        <w:rPr>
          <w:rFonts w:ascii="Times New Roman" w:hAnsi="Times New Roman" w:cs="Times New Roman"/>
          <w:sz w:val="28"/>
          <w:szCs w:val="28"/>
        </w:rPr>
        <w:t>беспечение эпизоотического и ветеринарно-санитарного благополучия территории Московской области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DA8" w:rsidRPr="007D7AC5" w:rsidRDefault="00486DA8" w:rsidP="009C456A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«Развитие сельского хозяйства»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по </w:t>
      </w: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подпрограмме «Обеспечение эпизоотического и ветеринарно-санитарного благополучия и развитие государственной ветеринарной службы»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 в сумме 954 тыс. рублей, кассовое исполнение составило 669,2 тыс. рублей или 70,1% к плановым назначениям.</w:t>
      </w:r>
      <w:proofErr w:type="gramEnd"/>
    </w:p>
    <w:p w:rsidR="00486DA8" w:rsidRPr="007D7AC5" w:rsidRDefault="00486DA8" w:rsidP="006C6C5C">
      <w:pPr>
        <w:tabs>
          <w:tab w:val="left" w:pos="709"/>
          <w:tab w:val="left" w:pos="993"/>
          <w:tab w:val="left" w:pos="1276"/>
          <w:tab w:val="left" w:pos="1560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9C456A">
      <w:pPr>
        <w:spacing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«Безопасность и обеспечение безопасности жизнедеятельности населения»</w:t>
      </w:r>
    </w:p>
    <w:p w:rsidR="00486DA8" w:rsidRPr="007D7AC5" w:rsidRDefault="00486DA8" w:rsidP="00486DA8">
      <w:pPr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комплексное обеспечение безопасности населения и объектов на территории городского округа Лыткарино Московской области, повышение уровня и результативности борьбы с преступностью.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реализацию 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 «Безопасность и обеспечение безопасности жизнедеятельности населения»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в сумме 80,3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77,2 млн рублей или 96,1%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«Профилактика преступлений и иных правонарушений»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35,3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32,5 млн рублей или 92%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мероприятий:</w:t>
      </w:r>
    </w:p>
    <w:p w:rsidR="00486DA8" w:rsidRPr="007D7AC5" w:rsidRDefault="00486DA8" w:rsidP="00486DA8">
      <w:pPr>
        <w:pStyle w:val="a7"/>
        <w:numPr>
          <w:ilvl w:val="0"/>
          <w:numId w:val="22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в сумме 288 тыс.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2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в сумме 14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88,3%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2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развитие похоронного дела в сумме 18,2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95%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«Обеспечение мероприятий по защите населения и территорий от чрезвычайных ситуаций на территории муниципального образования Московской области»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предусматривались расходы в сумме 69,4 тыс. рублей, кассовое исполнение составило 100%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 создание резервов материальных ресурсов для ликвидации чрезвычайных ситуаций"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37,4 тыс. рублей, или 100% к плановым назначениям;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реализацию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 в сумме 32 тыс. рублей, или 100% к плановым назначениям;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По подпрограмме «Обеспечение мероприятий гражданской обороны на территории муниципального образования Московской области»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1,4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99,1%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основных мероприятий:</w:t>
      </w:r>
    </w:p>
    <w:p w:rsidR="00486DA8" w:rsidRPr="007D7AC5" w:rsidRDefault="00486DA8" w:rsidP="00486DA8">
      <w:pPr>
        <w:pStyle w:val="a7"/>
        <w:tabs>
          <w:tab w:val="left" w:pos="3402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 Московской области в сумме 395,1 тыс. рублей, или 96,7% к плановым назначениям;</w:t>
      </w:r>
    </w:p>
    <w:p w:rsidR="00486DA8" w:rsidRPr="007D7AC5" w:rsidRDefault="00486DA8" w:rsidP="00486DA8">
      <w:pPr>
        <w:pStyle w:val="a7"/>
        <w:tabs>
          <w:tab w:val="left" w:pos="3402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- 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 в сумме 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назначениям.</w:t>
      </w:r>
    </w:p>
    <w:p w:rsidR="00486DA8" w:rsidRPr="007D7AC5" w:rsidRDefault="00486DA8" w:rsidP="009D042E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«Обеспечение пожарной безопасности на территории муниципального образования Московской области»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предусматривались расходы в сумме 15,5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15,2 млн рублей или 98,5% к плановым назначениям.</w:t>
      </w:r>
    </w:p>
    <w:p w:rsidR="00486DA8" w:rsidRPr="007D7AC5" w:rsidRDefault="00486DA8" w:rsidP="009D042E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расходы, направленные на обеспечение первичных мер пожарной безопасности в границах городского округа.</w:t>
      </w:r>
    </w:p>
    <w:p w:rsidR="00486DA8" w:rsidRPr="007D7AC5" w:rsidRDefault="00486DA8" w:rsidP="009D042E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«Обеспечение безопасности населения на водных объектах, расположенных на территории муниципального образования Московской области»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762,3 тыс. рублей, кассовое исполнение составило 100%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расходы, направленные на осуществление мероприятий по обеспечению безопасности людей на водных объектах, охране их жизни и здоровья.</w:t>
      </w:r>
    </w:p>
    <w:p w:rsidR="00486DA8" w:rsidRPr="007D7AC5" w:rsidRDefault="00486DA8" w:rsidP="009D042E">
      <w:pPr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«Обеспечивающая подпрограмма»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27,3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27,2 млн рублей, или 100%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расходы, направленные на с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и развитие муниципальных экстренных оперативных служб (ЕДДС).</w:t>
      </w:r>
    </w:p>
    <w:p w:rsidR="009D042E" w:rsidRDefault="009D042E" w:rsidP="006C6C5C">
      <w:pPr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DA8" w:rsidRPr="007D7AC5" w:rsidRDefault="00486DA8" w:rsidP="006C6C5C">
      <w:pPr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486DA8" w:rsidRPr="007D7AC5" w:rsidRDefault="00486DA8" w:rsidP="00486DA8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«Жилище»</w:t>
      </w:r>
    </w:p>
    <w:p w:rsidR="00486DA8" w:rsidRPr="007D7AC5" w:rsidRDefault="00486DA8" w:rsidP="00486DA8">
      <w:pPr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повышение доступности жилья для населения, обеспечение безопасных и комфортных условий проживания в городском округе Лыткарино Московской области.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«Жилище»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 расходы  в сумме  69,8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«Обеспечение жильем молодых семей»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30,5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39,3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или предоставление жилищного сертификата и единовременной социальной выплаты.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6C6C5C">
      <w:pPr>
        <w:spacing w:after="120" w:line="300" w:lineRule="auto"/>
        <w:ind w:left="284" w:right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инженерной инфраструктуры, </w:t>
      </w:r>
      <w:proofErr w:type="spellStart"/>
      <w:r w:rsidRPr="007D7AC5">
        <w:rPr>
          <w:rFonts w:ascii="Times New Roman" w:eastAsia="Calibri" w:hAnsi="Times New Roman" w:cs="Times New Roman"/>
          <w:b/>
          <w:sz w:val="28"/>
          <w:szCs w:val="28"/>
        </w:rPr>
        <w:t>энергоэффективности</w:t>
      </w:r>
      <w:proofErr w:type="spellEnd"/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и отрасли обращения с отходами» </w:t>
      </w:r>
    </w:p>
    <w:p w:rsidR="00486DA8" w:rsidRPr="007D7AC5" w:rsidRDefault="00486DA8" w:rsidP="00486DA8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программы являются: организация обеспечения качественными жилищно-коммунальными услугами на территории городского округа Лыткарино,  снижение объема отводимых в реку Волгу загрязненных сточных вод, обеспечение рационального использования топливно-энергетических и коммунальных ресурсов на территории городского округа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Лыткарино, обеспечение деятельности </w:t>
      </w:r>
      <w:r w:rsidRPr="007D7AC5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 и развития городской инфраструктуры города Лыткарино.</w:t>
      </w:r>
    </w:p>
    <w:p w:rsidR="00486DA8" w:rsidRPr="007D7AC5" w:rsidRDefault="00486DA8" w:rsidP="00486DA8">
      <w:pPr>
        <w:keepNext/>
        <w:suppressAutoHyphens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 xml:space="preserve">униципальной программы «Развитие инженерной инфраструктуры, </w:t>
      </w:r>
      <w:proofErr w:type="spellStart"/>
      <w:r w:rsidRPr="007D7AC5">
        <w:rPr>
          <w:rFonts w:ascii="Times New Roman" w:eastAsia="Calibri" w:hAnsi="Times New Roman" w:cs="Times New Roman"/>
          <w:sz w:val="28"/>
          <w:szCs w:val="28"/>
        </w:rPr>
        <w:t>энергоэффективности</w:t>
      </w:r>
      <w:proofErr w:type="spellEnd"/>
      <w:r w:rsidRPr="007D7AC5">
        <w:rPr>
          <w:rFonts w:ascii="Times New Roman" w:eastAsia="Calibri" w:hAnsi="Times New Roman" w:cs="Times New Roman"/>
          <w:sz w:val="28"/>
          <w:szCs w:val="28"/>
        </w:rPr>
        <w:t xml:space="preserve"> и отрасли обращения с отходами»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средства в сумме 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712,6 млн рублей, кассовое исполнение составило 1 млрд 680,6 млн рублей или 98,1%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«Системы водоотведения»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Федерального проекта «Оздоровление Волги» предусматривались расходы на мероприятия по сокращению доли загрязненных сточных вод (строительство городских канализационных очистных сооружений городского округа Лыткарино производительностью 30 000 м. куб. в сутки) в сумме 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356,9 млн рублей, кассовое исполнение составило 100%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«Объекты теплоснабжения, инженерные коммуникации»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на строительство, реконструкцию, капитальный ремонт объектов теплоснабжения на территории муниципального образования сумме 355,7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323,7 млн рублей или 91% к плановым назначениям. 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486DA8">
      <w:pPr>
        <w:pStyle w:val="a7"/>
        <w:tabs>
          <w:tab w:val="left" w:pos="851"/>
          <w:tab w:val="left" w:pos="3402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- строительство, реконструкция, капитальный ремонт объектов теплоснабжения на территории муниципальных образований Московской области </w:t>
      </w:r>
      <w:r w:rsidRPr="007D7AC5">
        <w:rPr>
          <w:sz w:val="28"/>
          <w:szCs w:val="28"/>
        </w:rPr>
        <w:t xml:space="preserve">в сумме 158,8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93,6% к плановым назначениям;</w:t>
      </w:r>
    </w:p>
    <w:p w:rsidR="00486DA8" w:rsidRPr="007D7AC5" w:rsidRDefault="00486DA8" w:rsidP="00486DA8">
      <w:pPr>
        <w:pStyle w:val="a7"/>
        <w:tabs>
          <w:tab w:val="left" w:pos="851"/>
          <w:tab w:val="left" w:pos="3402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- строительство, реконструкция, капитальный ремонт сетей водоснабжения, водоотведения, теплоснабжения муниципальной собственности в сумме 164,9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88,7% к плановым назначениям.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программа </w:t>
      </w:r>
    </w:p>
    <w:p w:rsidR="00486DA8" w:rsidRPr="007D7AC5" w:rsidRDefault="00486DA8" w:rsidP="006C6C5C">
      <w:pPr>
        <w:tabs>
          <w:tab w:val="left" w:pos="0"/>
        </w:tabs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"Предпринимательство"</w:t>
      </w:r>
    </w:p>
    <w:p w:rsidR="00486DA8" w:rsidRPr="007D7AC5" w:rsidRDefault="00486DA8" w:rsidP="006C6C5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Целями программы являются: д</w:t>
      </w:r>
      <w:r w:rsidRPr="007D7AC5">
        <w:rPr>
          <w:rFonts w:ascii="Times New Roman" w:hAnsi="Times New Roman" w:cs="Times New Roman"/>
          <w:sz w:val="28"/>
          <w:szCs w:val="28"/>
        </w:rPr>
        <w:t xml:space="preserve">остижение устойчиво высоких темпов экономического роста, обеспечивающих повышение уровня жизни жителей городского округа Лыткарино Московской области; развитие конкуренции, повышение эффективности, результативности контрактной системы в сфере закупок; повышение социально-экономической эффективности </w:t>
      </w:r>
      <w:r w:rsidRPr="007D7AC5">
        <w:rPr>
          <w:rFonts w:ascii="Times New Roman" w:hAnsi="Times New Roman" w:cs="Times New Roman"/>
          <w:sz w:val="28"/>
          <w:szCs w:val="28"/>
        </w:rPr>
        <w:lastRenderedPageBreak/>
        <w:t>потребительского рынка и услуг на территории городского округа Лыткарино.</w:t>
      </w:r>
    </w:p>
    <w:p w:rsidR="00486DA8" w:rsidRPr="007D7AC5" w:rsidRDefault="00486DA8" w:rsidP="006C6C5C">
      <w:pPr>
        <w:tabs>
          <w:tab w:val="left" w:pos="0"/>
        </w:tabs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реализацию 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 программы  "Предпринимательство"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в сумме 500 тыс. рублей, кассовое исполнение составило 100%  к плановым назначениям. </w:t>
      </w:r>
    </w:p>
    <w:p w:rsidR="00486DA8" w:rsidRPr="007D7AC5" w:rsidRDefault="00486DA8" w:rsidP="00486DA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содействие развитию малого и среднего предпринимательства.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486DA8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«Управление имуществом и муниципальными финансами» </w:t>
      </w:r>
    </w:p>
    <w:p w:rsidR="00486DA8" w:rsidRPr="007D7AC5" w:rsidRDefault="00486DA8" w:rsidP="00486DA8">
      <w:pPr>
        <w:overflowPunct w:val="0"/>
        <w:autoSpaceDE w:val="0"/>
        <w:autoSpaceDN w:val="0"/>
        <w:adjustRightInd w:val="0"/>
        <w:spacing w:after="120" w:line="30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 повышение эффективности управления и распоряжения имуществом, находящимся в распоряжении органов местного самоуправления н</w:t>
      </w:r>
      <w:r w:rsidRPr="007D7AC5">
        <w:rPr>
          <w:rFonts w:ascii="Times New Roman" w:hAnsi="Times New Roman" w:cs="Times New Roman"/>
          <w:sz w:val="28"/>
          <w:szCs w:val="28"/>
        </w:rPr>
        <w:t xml:space="preserve">а территории Московской области,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7AC5">
        <w:rPr>
          <w:rFonts w:ascii="Times New Roman" w:hAnsi="Times New Roman" w:cs="Times New Roman"/>
          <w:sz w:val="28"/>
          <w:szCs w:val="28"/>
        </w:rPr>
        <w:t xml:space="preserve">беспечение сбалансированности и устойчивости бюджета городского округа,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прозрачности управления муниципальными финансами, повышение эффективности организационного, нормативного, правового и финансового обеспечения, развития и укрепления материально-технической базы Администрации городского округа Лыткарино и её функциональных органов. </w:t>
      </w:r>
      <w:proofErr w:type="gramEnd"/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 программы  «Управление имуществом и муниципальными финансами»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в сумме 577,7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574,5 млн рублей или 99,4%  к плановым назначениям. </w:t>
      </w:r>
    </w:p>
    <w:p w:rsidR="00486DA8" w:rsidRPr="007D7AC5" w:rsidRDefault="00486DA8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«Эффективное управление имущественным комплексом»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261,3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260,9 млн рублей или 99,8%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основных мероприятий:</w:t>
      </w:r>
    </w:p>
    <w:p w:rsidR="00486DA8" w:rsidRPr="007D7AC5" w:rsidRDefault="00486DA8" w:rsidP="00486DA8">
      <w:pPr>
        <w:pStyle w:val="a7"/>
        <w:numPr>
          <w:ilvl w:val="0"/>
          <w:numId w:val="25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управление имуществом, находящимся в муниципальной собственности, и выполнение кадастровых работ </w:t>
      </w:r>
      <w:r w:rsidRPr="007D7AC5">
        <w:rPr>
          <w:sz w:val="28"/>
          <w:szCs w:val="28"/>
        </w:rPr>
        <w:t xml:space="preserve">в сумме 234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99,9% к плановым назначениям, в том числе на предоставление субсидии МП "</w:t>
      </w:r>
      <w:proofErr w:type="spellStart"/>
      <w:r w:rsidRPr="007D7AC5">
        <w:rPr>
          <w:sz w:val="28"/>
          <w:szCs w:val="28"/>
        </w:rPr>
        <w:t>Лыткаринская</w:t>
      </w:r>
      <w:proofErr w:type="spellEnd"/>
      <w:r w:rsidRPr="007D7AC5">
        <w:rPr>
          <w:sz w:val="28"/>
          <w:szCs w:val="28"/>
        </w:rPr>
        <w:t xml:space="preserve"> теплосеть" на увеличение уставного фонда в сумме 194,0 млн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5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 xml:space="preserve">создание условий для реализации государственных полномочий в области земельных отношений в сумме 1,4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93%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5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создание условий для реализации полномочий органа местного самоуправления - Комитета по управлению имуществом города Лыткарино в сумме 25,5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99,7% к плановым назначениям.</w:t>
      </w:r>
    </w:p>
    <w:p w:rsidR="00486DA8" w:rsidRPr="007D7AC5" w:rsidRDefault="006C6C5C" w:rsidP="00486DA8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подпрограмме</w:t>
      </w: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«Управление</w:t>
      </w: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муниципальным долгом»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на обслуживание муниципального долга  в сумме 319,9 тыс. рублей, кассовое исполнение составило 100% к плановым назначениям. </w:t>
      </w:r>
    </w:p>
    <w:p w:rsidR="00486DA8" w:rsidRPr="007D7AC5" w:rsidRDefault="006C6C5C" w:rsidP="00486DA8">
      <w:pPr>
        <w:tabs>
          <w:tab w:val="left" w:pos="0"/>
          <w:tab w:val="left" w:pos="993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подпрограмме «Обеспечивающая подпрограмма»</w:t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на создание условий для реализации полномочий органов местного самоуправления в сумме 316,1 </w:t>
      </w:r>
      <w:proofErr w:type="gramStart"/>
      <w:r w:rsidR="00486DA8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486DA8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313,3 млн рублей, или 99,1%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расходы, направленные на создание условий для реализации полномочий органов местного самоуправления, в том числе: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обеспечение деятельности Администрации городского округа Лыткарино в сумме  97,2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97,6%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bCs/>
          <w:iCs/>
          <w:sz w:val="28"/>
          <w:szCs w:val="28"/>
        </w:rPr>
        <w:t xml:space="preserve">обеспечение деятельности Финансового управления города Лыткарино в сумме  32,9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99,7%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централизованной бухгалтерии муниципального образования в сумме 25,7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</w:t>
      </w:r>
      <w:r w:rsidRPr="007D7AC5">
        <w:rPr>
          <w:bCs/>
          <w:iCs/>
          <w:sz w:val="28"/>
          <w:szCs w:val="28"/>
        </w:rPr>
        <w:t xml:space="preserve">или 100%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муниципальных казенных учреждений в сфере закупок товаров, работ, услуг - МКУ «Комитет по торгам города Лыткарино» </w:t>
      </w:r>
      <w:r w:rsidRPr="007D7AC5">
        <w:rPr>
          <w:bCs/>
          <w:iCs/>
          <w:sz w:val="28"/>
          <w:szCs w:val="28"/>
        </w:rPr>
        <w:t xml:space="preserve">в сумме 16,6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99,6%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МКУ «Управление обеспечения деятельности Администрации города Лыткарино» </w:t>
      </w:r>
      <w:r w:rsidRPr="007D7AC5">
        <w:rPr>
          <w:bCs/>
          <w:iCs/>
          <w:sz w:val="28"/>
          <w:szCs w:val="28"/>
        </w:rPr>
        <w:t xml:space="preserve">в сумме 80,9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100%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МКУ «Комитет  по  делам  культуры, молодежи, спорта  и  туризма  города Лыткарино»  </w:t>
      </w:r>
      <w:r w:rsidRPr="007D7AC5">
        <w:rPr>
          <w:bCs/>
          <w:iCs/>
          <w:sz w:val="28"/>
          <w:szCs w:val="28"/>
        </w:rPr>
        <w:t xml:space="preserve">в сумме 19,7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99,1%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МБУ «ЛАТП-автотранспортное обслуживание» </w:t>
      </w:r>
      <w:r w:rsidRPr="007D7AC5">
        <w:rPr>
          <w:bCs/>
          <w:iCs/>
          <w:sz w:val="28"/>
          <w:szCs w:val="28"/>
        </w:rPr>
        <w:t xml:space="preserve">в сумме 39,2 </w:t>
      </w:r>
      <w:proofErr w:type="gramStart"/>
      <w:r w:rsidRPr="007D7AC5">
        <w:rPr>
          <w:bCs/>
          <w:iCs/>
          <w:sz w:val="28"/>
          <w:szCs w:val="28"/>
        </w:rPr>
        <w:t>млн</w:t>
      </w:r>
      <w:proofErr w:type="gramEnd"/>
      <w:r w:rsidRPr="007D7AC5">
        <w:rPr>
          <w:bCs/>
          <w:iCs/>
          <w:sz w:val="28"/>
          <w:szCs w:val="28"/>
        </w:rPr>
        <w:t xml:space="preserve"> рублей, или 100%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 xml:space="preserve">организация и осуществление мероприятий по мобилизационной подготовке в сумме 485,0 тыс. рублей, </w:t>
      </w:r>
      <w:r w:rsidRPr="007D7AC5">
        <w:rPr>
          <w:bCs/>
          <w:iCs/>
          <w:sz w:val="28"/>
          <w:szCs w:val="28"/>
        </w:rPr>
        <w:t xml:space="preserve">или 100%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взносы в общественные организации в сумме 137,5 тыс. рублей, </w:t>
      </w:r>
      <w:r w:rsidRPr="007D7AC5">
        <w:rPr>
          <w:bCs/>
          <w:iCs/>
          <w:sz w:val="28"/>
          <w:szCs w:val="28"/>
        </w:rPr>
        <w:t xml:space="preserve">или 100% </w:t>
      </w:r>
      <w:r w:rsidRPr="007D7AC5">
        <w:rPr>
          <w:sz w:val="28"/>
          <w:szCs w:val="28"/>
        </w:rPr>
        <w:t>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сумме 448,8 тыс. рублей, </w:t>
      </w:r>
      <w:r w:rsidRPr="007D7AC5">
        <w:rPr>
          <w:bCs/>
          <w:iCs/>
          <w:sz w:val="28"/>
          <w:szCs w:val="28"/>
        </w:rPr>
        <w:t xml:space="preserve">или 95,7% </w:t>
      </w:r>
      <w:r w:rsidRPr="007D7AC5">
        <w:rPr>
          <w:sz w:val="28"/>
          <w:szCs w:val="28"/>
        </w:rPr>
        <w:t>к плановым назначениям.</w:t>
      </w:r>
    </w:p>
    <w:p w:rsidR="00486DA8" w:rsidRPr="007D7AC5" w:rsidRDefault="00486DA8" w:rsidP="00CF27B2">
      <w:pPr>
        <w:spacing w:before="240"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CF27B2">
      <w:pPr>
        <w:spacing w:after="0" w:line="240" w:lineRule="auto"/>
        <w:ind w:left="567" w:right="56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институтов гражданского общества, повышение эффективности местного самоуправления и реализации </w:t>
      </w:r>
    </w:p>
    <w:p w:rsidR="00486DA8" w:rsidRPr="007D7AC5" w:rsidRDefault="00486DA8" w:rsidP="00CF27B2">
      <w:pPr>
        <w:spacing w:after="120" w:line="240" w:lineRule="auto"/>
        <w:ind w:left="567"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молодежной политики»</w:t>
      </w:r>
    </w:p>
    <w:p w:rsidR="00486DA8" w:rsidRPr="007D7AC5" w:rsidRDefault="00486DA8" w:rsidP="00CF27B2">
      <w:pPr>
        <w:spacing w:after="0" w:line="30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программы являются: </w:t>
      </w:r>
      <w:r w:rsidRPr="007D7A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обеспечение открытости и прозрачности деятельности органов местного самоуправления, создание условий для осуществления гражданского </w:t>
      </w:r>
      <w:proofErr w:type="gramStart"/>
      <w:r w:rsidRPr="007D7A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7D7A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их деятельностью, укрепление межнационального и межконфессионального мира и согласия, воспитание гармоничных, всесторонне развитых, патриотичных и социально ответственных граждан.</w:t>
      </w:r>
    </w:p>
    <w:p w:rsidR="00486DA8" w:rsidRPr="007D7AC5" w:rsidRDefault="00486DA8" w:rsidP="00CF27B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Calibri" w:hAnsi="Times New Roman" w:cs="Times New Roman"/>
          <w:sz w:val="28"/>
          <w:szCs w:val="28"/>
        </w:rPr>
        <w:t>униципальной программы «Развитие институтов гражданского общества, повышение эффективности местного самоуправления и реализации молодежной политики»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средства в сумме                   20,3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20,1 млн рублей или 99,3%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</w:r>
      <w:proofErr w:type="spellStart"/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медиасреды</w:t>
      </w:r>
      <w:proofErr w:type="spellEnd"/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предусматривались расходы в сумме 10,7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10,6 млн рублей или 98,8%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расходы, направленные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информирование населения об основных событиях социально-экономического развития и общественно-политической жизни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9,1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или 99,9%  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плановым назначениям;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организация создания и эксплуатации сети объектов наружной рекламы в сумме 1,5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или 92,7%  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плановым назначениям;</w:t>
      </w:r>
    </w:p>
    <w:p w:rsidR="00486DA8" w:rsidRPr="007D7AC5" w:rsidRDefault="00486DA8" w:rsidP="00CF27B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«Эффективное местное самоуправление»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предусматривались расходы на реализацию на территории муниципального образования проектов граждан, сформированных в рамках практик инициативного бюджетирования (беговая дорожка на школьном стадионе МОУ СОШ № 2 по адресу: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МО, </w:t>
      </w:r>
      <w:proofErr w:type="spell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ыткарино</w:t>
      </w:r>
      <w:proofErr w:type="spell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ул.Октябрьская</w:t>
      </w:r>
      <w:proofErr w:type="spell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, 27) в сумме 3,5 млн рублей, кассовое исполнение составило 99,9% к плановым назначениям.</w:t>
      </w:r>
    </w:p>
    <w:p w:rsidR="00486DA8" w:rsidRPr="007D7AC5" w:rsidRDefault="00486DA8" w:rsidP="00CF27B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«Молодежь Подмосковья» 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1,7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расходы, направленные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CF27B2">
      <w:pPr>
        <w:pStyle w:val="a7"/>
        <w:numPr>
          <w:ilvl w:val="0"/>
          <w:numId w:val="27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на организацию и осуществление мероприятий по работе с детьми и молодежью в городском округе в сумме 707,8 тыс. рублей, или 99,9% к плановым назначениям;</w:t>
      </w:r>
    </w:p>
    <w:p w:rsidR="00486DA8" w:rsidRPr="007D7AC5" w:rsidRDefault="00486DA8" w:rsidP="00CF27B2">
      <w:pPr>
        <w:pStyle w:val="a7"/>
        <w:numPr>
          <w:ilvl w:val="0"/>
          <w:numId w:val="27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организацию и осуществление мероприятий по профориентации и обеспечению занятости молодежи в городском округе в сумме 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 «Обеспечивающая подпрограмма»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4,3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9D042E">
      <w:pPr>
        <w:tabs>
          <w:tab w:val="left" w:pos="3402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расходы, направленные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486DA8">
      <w:pPr>
        <w:pStyle w:val="a7"/>
        <w:numPr>
          <w:ilvl w:val="0"/>
          <w:numId w:val="27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осуществление первичного воинского учета на территориях, где отсутствуют военные комиссариаты в сумме 4,3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7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корректировка списков кандидатов в присяжные заседатели федеральных судов общей юрисдикции в Российской Федерации в сумме 0,6 тыс. рублей, или 100% к плановым назначениям.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486DA8" w:rsidRPr="007D7AC5" w:rsidRDefault="00486DA8" w:rsidP="00486DA8">
      <w:pPr>
        <w:spacing w:after="120" w:line="30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и функционирование дорожно-транспортного комплекса» </w:t>
      </w:r>
    </w:p>
    <w:p w:rsidR="00486DA8" w:rsidRPr="007D7AC5" w:rsidRDefault="00486DA8" w:rsidP="00CF27B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программы являются: повышение доступности и качества транспортных услуг для населения; развитие сети автомобильных дорог общего пользования местного значения на территории муниципального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образования; обеспечение нормативного состояния автомобильных дорог местного значения; обеспечение деятельности (оказание услуг) муниципальных учреждений в сфере дорожного хозяйства.</w:t>
      </w:r>
    </w:p>
    <w:p w:rsidR="00486DA8" w:rsidRPr="007D7AC5" w:rsidRDefault="00486DA8" w:rsidP="00CF27B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 w:rsidRPr="007D7AC5">
        <w:rPr>
          <w:rFonts w:ascii="Times New Roman" w:eastAsia="Calibri" w:hAnsi="Times New Roman" w:cs="Times New Roman"/>
          <w:sz w:val="28"/>
          <w:szCs w:val="28"/>
        </w:rPr>
        <w:t>муниципальной программы «Развитие и функционирование дорожно-транспортного комплекса»</w:t>
      </w:r>
      <w:r w:rsidRPr="007D7A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средства в сумме                    96,7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92,6 млн рублей или 95,8%         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«Пассажирский транспорт общего пользования»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в сумме 115 тыс. рублей, кассовое исполнение составило 99,6% к плановым назначениям.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 на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транспорта).  </w:t>
      </w:r>
    </w:p>
    <w:p w:rsidR="00486DA8" w:rsidRPr="007D7AC5" w:rsidRDefault="00486DA8" w:rsidP="00CF27B2">
      <w:pPr>
        <w:tabs>
          <w:tab w:val="left" w:pos="3402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«Дороги Подмосковья»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 в сумме 76,6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72,5 млн рублей или 94,7% к плановым назначениям. </w:t>
      </w:r>
    </w:p>
    <w:p w:rsidR="00486DA8" w:rsidRPr="007D7AC5" w:rsidRDefault="00486DA8" w:rsidP="00CF27B2">
      <w:pPr>
        <w:tabs>
          <w:tab w:val="left" w:pos="851"/>
          <w:tab w:val="left" w:pos="3402"/>
        </w:tabs>
        <w:spacing w:after="0" w:line="300" w:lineRule="auto"/>
        <w:ind w:left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расходы, направленные </w:t>
      </w:r>
      <w:proofErr w:type="gramStart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</w:t>
      </w:r>
      <w:proofErr w:type="gramEnd"/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486DA8" w:rsidRPr="007D7AC5" w:rsidRDefault="00486DA8" w:rsidP="00CF27B2">
      <w:pPr>
        <w:pStyle w:val="a7"/>
        <w:numPr>
          <w:ilvl w:val="0"/>
          <w:numId w:val="28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дорожную деятельность в отношении автомобильных дорог местного значения в границах городского округа в сумме 1,1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82,4%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8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мероприятия по обеспечению безопасности дорожного движения в сумме 19,7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98,9% к плановым назначениям;</w:t>
      </w:r>
    </w:p>
    <w:p w:rsidR="00486DA8" w:rsidRPr="007D7AC5" w:rsidRDefault="00486DA8" w:rsidP="00CF27B2">
      <w:pPr>
        <w:pStyle w:val="a7"/>
        <w:numPr>
          <w:ilvl w:val="0"/>
          <w:numId w:val="28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капитальный ремонт и ремонт автомобильных дорог общего пользования местного значения в сумме 51,7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93,4% к плановым назначениям.</w:t>
      </w:r>
    </w:p>
    <w:p w:rsidR="00486DA8" w:rsidRPr="007D7AC5" w:rsidRDefault="00CF27B2" w:rsidP="00CF27B2">
      <w:pPr>
        <w:tabs>
          <w:tab w:val="left" w:pos="0"/>
        </w:tabs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6C6C5C" w:rsidRPr="007D7AC5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486DA8" w:rsidRPr="007D7AC5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подпрограмме «Обеспечивающая подпрограмма»  </w:t>
      </w:r>
      <w:r w:rsidR="00486DA8" w:rsidRPr="007D7AC5">
        <w:rPr>
          <w:rFonts w:ascii="Times New Roman" w:hAnsi="Times New Roman" w:cs="Times New Roman"/>
          <w:sz w:val="28"/>
          <w:szCs w:val="28"/>
        </w:rPr>
        <w:t xml:space="preserve">предусматривались расходы на обеспечение деятельности (оказание услуг) муниципальных учреждений в сфере дорожного хозяйства - МБУ «Дирекция единого заказчика - Лыткарино» - в сумме 20 </w:t>
      </w:r>
      <w:proofErr w:type="gramStart"/>
      <w:r w:rsidR="00486DA8" w:rsidRPr="007D7AC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486DA8" w:rsidRPr="007D7AC5">
        <w:rPr>
          <w:rFonts w:ascii="Times New Roman" w:hAnsi="Times New Roman" w:cs="Times New Roman"/>
          <w:sz w:val="28"/>
          <w:szCs w:val="28"/>
        </w:rPr>
        <w:t xml:space="preserve"> рублей, кассовое исполнение составило 100% к плановым назначениям. </w:t>
      </w:r>
    </w:p>
    <w:p w:rsidR="00486DA8" w:rsidRPr="007D7AC5" w:rsidRDefault="00486DA8" w:rsidP="006C6C5C">
      <w:pPr>
        <w:pStyle w:val="a7"/>
        <w:spacing w:before="240" w:line="300" w:lineRule="auto"/>
        <w:ind w:left="0"/>
        <w:jc w:val="center"/>
        <w:rPr>
          <w:b/>
          <w:bCs/>
          <w:iCs/>
          <w:sz w:val="28"/>
          <w:szCs w:val="28"/>
        </w:rPr>
      </w:pPr>
      <w:r w:rsidRPr="007D7AC5">
        <w:rPr>
          <w:b/>
          <w:bCs/>
          <w:iCs/>
          <w:sz w:val="28"/>
          <w:szCs w:val="28"/>
        </w:rPr>
        <w:t>Муниципальная программа</w:t>
      </w:r>
    </w:p>
    <w:p w:rsidR="00486DA8" w:rsidRPr="007D7AC5" w:rsidRDefault="00486DA8" w:rsidP="009D042E">
      <w:pPr>
        <w:tabs>
          <w:tab w:val="left" w:pos="0"/>
        </w:tabs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«Цифровое муниципальное образование»</w:t>
      </w:r>
    </w:p>
    <w:p w:rsidR="00486DA8" w:rsidRPr="007D7AC5" w:rsidRDefault="00486DA8" w:rsidP="00CF27B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Целями программы являются: повышение эффективности государственного управления, развитие информационного общества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городском округе Лыткарино Московской области и создание достаточных условий институционального и инфраструктурного характера для создания и (или) развития цифровой экономики.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6DA8" w:rsidRPr="007D7AC5" w:rsidRDefault="00486DA8" w:rsidP="00CF27B2">
      <w:pPr>
        <w:tabs>
          <w:tab w:val="left" w:pos="0"/>
        </w:tabs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реализацию м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униципальной программы «Цифровое муниципальное образование»</w:t>
      </w:r>
      <w:r w:rsidRPr="007D7AC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в сумме 57,6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57,4 млн рублей или 99,6% к плановым назначениям.</w:t>
      </w:r>
    </w:p>
    <w:p w:rsidR="00486DA8" w:rsidRPr="007D7AC5" w:rsidRDefault="00486DA8" w:rsidP="00CF27B2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2,6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100% к плановым назначениям.</w:t>
      </w:r>
    </w:p>
    <w:p w:rsidR="00486DA8" w:rsidRPr="007D7AC5" w:rsidRDefault="00486DA8" w:rsidP="00486DA8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организацию деятельности многофункциональных центров предоставления государственных и муниципальных услуг.</w:t>
      </w:r>
    </w:p>
    <w:p w:rsidR="00486DA8" w:rsidRPr="007D7AC5" w:rsidRDefault="00486DA8" w:rsidP="00486DA8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 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расходы в сумме 5,2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5 млн рублей, или 95,6% к плановым назначениям.</w:t>
      </w:r>
    </w:p>
    <w:p w:rsidR="00486DA8" w:rsidRPr="007D7AC5" w:rsidRDefault="00486DA8" w:rsidP="00486DA8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основных мероприятий:</w:t>
      </w:r>
    </w:p>
    <w:p w:rsidR="00486DA8" w:rsidRPr="007D7AC5" w:rsidRDefault="00486DA8" w:rsidP="00486DA8">
      <w:pPr>
        <w:pStyle w:val="a7"/>
        <w:numPr>
          <w:ilvl w:val="0"/>
          <w:numId w:val="29"/>
        </w:numPr>
        <w:tabs>
          <w:tab w:val="left" w:pos="0"/>
          <w:tab w:val="left" w:pos="851"/>
          <w:tab w:val="left" w:pos="993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развитие информационной инфраструктуры в сумме 4,6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95,9%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9"/>
        </w:numPr>
        <w:tabs>
          <w:tab w:val="left" w:pos="0"/>
          <w:tab w:val="left" w:pos="851"/>
          <w:tab w:val="left" w:pos="993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информационная безопасность в сумме 116,9 тыс. рублей, или 92,9%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29"/>
        </w:numPr>
        <w:tabs>
          <w:tab w:val="left" w:pos="0"/>
          <w:tab w:val="left" w:pos="851"/>
          <w:tab w:val="left" w:pos="993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цифровое государственное управление в сумме 272,2 тыс. рублей, или 91,6% к плановым назначениям.</w:t>
      </w:r>
    </w:p>
    <w:p w:rsidR="00486DA8" w:rsidRPr="007D7AC5" w:rsidRDefault="00486DA8" w:rsidP="00486DA8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 «Обеспечивающая подпрограмма»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на обеспечение деятельности (оказание услуг) муниципальных учреждений – МБУ «Многофункциональный центр  предоставления государственных и муниципальных услуг Лыткарино» в сумме 49,8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 100% к плановым назначениям.</w:t>
      </w:r>
    </w:p>
    <w:p w:rsidR="00CF27B2" w:rsidRDefault="00CF27B2" w:rsidP="00486DA8">
      <w:pPr>
        <w:tabs>
          <w:tab w:val="left" w:pos="0"/>
        </w:tabs>
        <w:spacing w:before="240" w:after="0" w:line="30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86DA8" w:rsidRPr="007D7AC5" w:rsidRDefault="00486DA8" w:rsidP="00486DA8">
      <w:pPr>
        <w:tabs>
          <w:tab w:val="left" w:pos="0"/>
        </w:tabs>
        <w:spacing w:before="240" w:after="0" w:line="30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Муниципальная программа</w:t>
      </w:r>
    </w:p>
    <w:p w:rsidR="00486DA8" w:rsidRPr="007D7AC5" w:rsidRDefault="00486DA8" w:rsidP="00486DA8">
      <w:pPr>
        <w:tabs>
          <w:tab w:val="left" w:pos="0"/>
        </w:tabs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«Архитектура и градостроительство»</w:t>
      </w:r>
    </w:p>
    <w:p w:rsidR="00486DA8" w:rsidRPr="007D7AC5" w:rsidRDefault="00486DA8" w:rsidP="00486DA8">
      <w:pPr>
        <w:tabs>
          <w:tab w:val="left" w:pos="0"/>
        </w:tabs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программы являются: 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</w:t>
      </w:r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условий для устойчивого градостроительного развития.</w:t>
      </w:r>
    </w:p>
    <w:p w:rsidR="00486DA8" w:rsidRPr="007D7AC5" w:rsidRDefault="00486DA8" w:rsidP="00486DA8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униципальной программы «Архитектура и градостроительство»</w:t>
      </w: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редусматривались расходы в рамках подпрограммы «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Реализация политики пространственного развития городского округа»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мер по ликвидации самовольных, недостроенных и аварийных объектов на территории муниципального образования в сумме 2,9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100% к плановым назначениям.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486DA8" w:rsidRPr="007D7AC5" w:rsidRDefault="00486DA8" w:rsidP="00486DA8">
      <w:pPr>
        <w:tabs>
          <w:tab w:val="left" w:pos="0"/>
        </w:tabs>
        <w:spacing w:after="120" w:line="30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«Формирование современной комфортной городской среды»</w:t>
      </w: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486DA8" w:rsidRPr="007D7AC5" w:rsidRDefault="00486DA8" w:rsidP="00486DA8">
      <w:pPr>
        <w:tabs>
          <w:tab w:val="left" w:pos="0"/>
        </w:tabs>
        <w:spacing w:after="120" w:line="30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 п</w:t>
      </w:r>
      <w:r w:rsidRPr="007D7AC5">
        <w:rPr>
          <w:rFonts w:ascii="Times New Roman" w:eastAsia="Calibri" w:hAnsi="Times New Roman" w:cs="Times New Roman"/>
          <w:sz w:val="28"/>
          <w:szCs w:val="28"/>
        </w:rPr>
        <w:t>овышение качества и комфорта городской среды на территории муниципального образования Московской области, обеспечение условий для комфортного проживания жителей в многоквартирных домах, расположенных на территории городского округа Лыткарино, обеспечение деятельности органов местного самоуправления.</w:t>
      </w:r>
    </w:p>
    <w:p w:rsidR="00486DA8" w:rsidRPr="007D7AC5" w:rsidRDefault="00486DA8" w:rsidP="00486DA8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униципальной программы   «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комфортной городской среды»</w:t>
      </w: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в сумме 1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122,6 млн рублей, кассовое исполнение составило 1 млрд 101,1 млн рублей или 98,1%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«Комфортная городская среда»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на благоустройство общественных территорий в сумме 753,6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744 млн рублей, или 98,7%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подпрограммы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мероприятий:</w:t>
      </w:r>
    </w:p>
    <w:p w:rsidR="00486DA8" w:rsidRPr="007D7AC5" w:rsidRDefault="00486DA8" w:rsidP="00486DA8">
      <w:pPr>
        <w:numPr>
          <w:ilvl w:val="0"/>
          <w:numId w:val="7"/>
        </w:numPr>
        <w:tabs>
          <w:tab w:val="left" w:pos="0"/>
          <w:tab w:val="left" w:pos="993"/>
        </w:tabs>
        <w:spacing w:after="0" w:line="30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Благоустройство общественных территорий муниципального образования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 448,5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или 100% к плановым назначениям, из них:</w:t>
      </w:r>
    </w:p>
    <w:p w:rsidR="00486DA8" w:rsidRPr="007D7AC5" w:rsidRDefault="00486DA8" w:rsidP="00486DA8">
      <w:pPr>
        <w:pStyle w:val="a7"/>
        <w:numPr>
          <w:ilvl w:val="0"/>
          <w:numId w:val="31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>благоустройство общественных территорий муниципальных образований Московской области (за исключением мероприятий по содержанию территорий) в сумме  442,7 тыс. рублей, или 84,5%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1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благоустройство лесопарковых зон в сумме  442,9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1"/>
        </w:numPr>
        <w:tabs>
          <w:tab w:val="left" w:pos="0"/>
          <w:tab w:val="left" w:pos="993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устройство систем наружного освещения в рамках реализации проекта «Светлый город» в сумме 5,1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99,1% к плановым назначениям;</w:t>
      </w:r>
    </w:p>
    <w:p w:rsidR="00486DA8" w:rsidRPr="007D7AC5" w:rsidRDefault="00486DA8" w:rsidP="00486DA8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Благоустройство улицы Первомайская в рамках реализации Федерального проекта «Формирование комфортной городской среды» на реализацию программ формирования современной городской среды в части достижения основного результата по благоустройству общественных территорий в сумме  295,5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или 96,9% к плановым назначениям. </w:t>
      </w:r>
    </w:p>
    <w:p w:rsidR="00486DA8" w:rsidRPr="007D7AC5" w:rsidRDefault="00486DA8" w:rsidP="00486DA8">
      <w:pPr>
        <w:keepNext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подпрограмме «Создание условий для обеспечения комфортного проживания жителей, в том числе в многоквартирных домах на территории Московской области»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расходы в сумме 341,4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330,2 млн рублей или 96,7%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программы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производились 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реализацию следующих мероприятий: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содержание территорий в нормативном состоянии в сумме  1,8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96,2%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комплексное благоустройство дворовых территорий в сумме 32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97,3%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организация наружного освещения в сумме 30,7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82,7%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модернизация асфальтовых и иных покрытий с дополнительным благоустройством на дворовых территориях в сумме 27,7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94,7%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замена и модернизация детских игровых площадок в сумме 27,2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99,6%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(оказание услуг) муниципальных учреждений в сфере благоустройства -  МБУ «Дирекция единого заказчика - Лыткарино» в сумме 163,9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 xml:space="preserve">создание административных комиссий, уполномоченных рассматривать дела об административных правонарушениях в сфере благоустройства в сумме 1,5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создание и ремонт пешеходных коммуникаций в сумме 1,1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84,9%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ямочный ремонт асфальтового покрытия дворовых территорий в сумме 11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100%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устройство и модернизация контейнерных площадок в сумме 311,1 тыс. рублей, или 100% к плановым назначениям; 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проведение капитального ремонта многоквартирных домов в сумме 100,0 тыс. рублей,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ремонт подъездов в многоквартирных домах в сумме 1,5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55,1%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2"/>
        </w:numPr>
        <w:tabs>
          <w:tab w:val="left" w:pos="0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ремонт дворовых территорий в рамках реализации Федерального проекта «Формирование комфортной городской среды» в сумме 31,4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97,8% к плановым назначениям.</w:t>
      </w:r>
    </w:p>
    <w:p w:rsidR="00486DA8" w:rsidRPr="007D7AC5" w:rsidRDefault="00486DA8" w:rsidP="00486DA8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подпрограмме «Обеспечивающая подпрограмма»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на обеспечение деятельности Управления жилищно-коммунального хозяйства и городской инфраструктуры города Лыткарино  в сумме 27,6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26,9 млн рублей или 97,8% к плановым назначениям.</w:t>
      </w:r>
    </w:p>
    <w:p w:rsidR="00486DA8" w:rsidRPr="007D7AC5" w:rsidRDefault="00486DA8" w:rsidP="006C6C5C">
      <w:pPr>
        <w:tabs>
          <w:tab w:val="left" w:pos="0"/>
        </w:tabs>
        <w:spacing w:before="240" w:after="0" w:line="30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486DA8" w:rsidRPr="007D7AC5" w:rsidRDefault="00486DA8" w:rsidP="00486DA8">
      <w:pPr>
        <w:tabs>
          <w:tab w:val="left" w:pos="0"/>
        </w:tabs>
        <w:spacing w:after="120" w:line="30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«Переселение граждан из аварийного жилищного фонда»</w:t>
      </w:r>
    </w:p>
    <w:p w:rsidR="00486DA8" w:rsidRPr="007D7AC5" w:rsidRDefault="00486DA8" w:rsidP="00CF27B2">
      <w:pPr>
        <w:pStyle w:val="consnormal0"/>
        <w:spacing w:before="0" w:beforeAutospacing="0" w:after="0" w:afterAutospacing="0" w:line="300" w:lineRule="auto"/>
        <w:ind w:firstLine="567"/>
        <w:jc w:val="both"/>
        <w:rPr>
          <w:sz w:val="28"/>
          <w:szCs w:val="28"/>
        </w:rPr>
      </w:pPr>
      <w:proofErr w:type="gramStart"/>
      <w:r w:rsidRPr="007D7AC5">
        <w:rPr>
          <w:sz w:val="28"/>
          <w:szCs w:val="28"/>
        </w:rPr>
        <w:t>Целями программы являются: о</w:t>
      </w:r>
      <w:r w:rsidRPr="007D7AC5">
        <w:rPr>
          <w:rFonts w:eastAsiaTheme="minorHAnsi"/>
          <w:sz w:val="28"/>
          <w:szCs w:val="28"/>
          <w:lang w:eastAsia="en-US"/>
        </w:rPr>
        <w:t xml:space="preserve">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эксплуатации; создание безопасных и благоприятных условий проживания граждан и внедрение ресурсосберегающих, </w:t>
      </w:r>
      <w:proofErr w:type="spellStart"/>
      <w:r w:rsidRPr="007D7AC5">
        <w:rPr>
          <w:rFonts w:eastAsiaTheme="minorHAnsi"/>
          <w:sz w:val="28"/>
          <w:szCs w:val="28"/>
          <w:lang w:eastAsia="en-US"/>
        </w:rPr>
        <w:t>энергоэффективных</w:t>
      </w:r>
      <w:proofErr w:type="spellEnd"/>
      <w:r w:rsidRPr="007D7AC5">
        <w:rPr>
          <w:rFonts w:eastAsiaTheme="minorHAnsi"/>
          <w:sz w:val="28"/>
          <w:szCs w:val="28"/>
          <w:lang w:eastAsia="en-US"/>
        </w:rPr>
        <w:t xml:space="preserve"> технологий; ф</w:t>
      </w:r>
      <w:r w:rsidRPr="007D7AC5">
        <w:rPr>
          <w:sz w:val="28"/>
          <w:szCs w:val="28"/>
        </w:rPr>
        <w:t>инансовое и организационное обеспечение переселения граждан из непригодного для проживания жилищного фонда.</w:t>
      </w:r>
      <w:proofErr w:type="gramEnd"/>
    </w:p>
    <w:p w:rsidR="00486DA8" w:rsidRPr="007D7AC5" w:rsidRDefault="00486DA8" w:rsidP="00CF27B2">
      <w:pPr>
        <w:tabs>
          <w:tab w:val="left" w:pos="0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</w:t>
      </w:r>
      <w:r w:rsidRPr="007D7A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униципальной программы  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«Переселение граждан из аварийного жилищного фонда» </w:t>
      </w:r>
      <w:r w:rsidRPr="007D7AC5">
        <w:rPr>
          <w:rFonts w:ascii="Times New Roman" w:eastAsia="Calibri" w:hAnsi="Times New Roman" w:cs="Times New Roman"/>
          <w:sz w:val="28"/>
          <w:szCs w:val="28"/>
        </w:rPr>
        <w:t>п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редусматривались расходы на обеспечение мероприятий по переселению граждан из аварийного жилищного фонда за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счет средств местного бюджета в сумме 550 тыс. рублей, кассовое исполнение составило 100% к плановым назначениям.</w:t>
      </w:r>
    </w:p>
    <w:p w:rsidR="00486DA8" w:rsidRPr="007D7AC5" w:rsidRDefault="00486DA8" w:rsidP="006C6C5C">
      <w:pPr>
        <w:tabs>
          <w:tab w:val="left" w:pos="0"/>
        </w:tabs>
        <w:spacing w:before="240" w:after="120" w:line="30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Непрограммные расходы бюджета городского округа Лыткарино</w:t>
      </w:r>
    </w:p>
    <w:p w:rsidR="00486DA8" w:rsidRPr="007D7AC5" w:rsidRDefault="00486DA8" w:rsidP="00486DA8">
      <w:pPr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бюджета городского округа Лыткарино предусматривались в объеме 232,3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 100,3 млн рублей или 43,2% к плановым назначениям.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непрограммные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расходы бюджета включено финансовое обеспечение по следующим направлениям: 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«Руководство и управление в сфере установленных функций органов местного самоуправления»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предусматривались средства в сумме 29,9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29,8 млн рублей или 99,7% к плановым назначениям, из них:</w:t>
      </w:r>
    </w:p>
    <w:p w:rsidR="00486DA8" w:rsidRPr="007D7AC5" w:rsidRDefault="00486DA8" w:rsidP="00486DA8">
      <w:pPr>
        <w:pStyle w:val="a7"/>
        <w:numPr>
          <w:ilvl w:val="0"/>
          <w:numId w:val="33"/>
        </w:numPr>
        <w:tabs>
          <w:tab w:val="left" w:pos="0"/>
          <w:tab w:val="left" w:pos="1134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Совета депутатов городского округа Лыткарино в сумме 18,4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99,5%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3"/>
        </w:numPr>
        <w:tabs>
          <w:tab w:val="left" w:pos="0"/>
          <w:tab w:val="left" w:pos="1134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обеспечение деятельности Контрольно-счетной палаты городского округа Лыткарино в сумме 11,4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99,8% к плановым назначениям.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«Непрограммные расходы»</w:t>
      </w:r>
      <w:r w:rsidRPr="007D7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предусматривались в сумме 202,4 </w:t>
      </w: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кассовое исполнение составило 70,5 млн рублей или 34,8% к плановым назначениям, из них: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оплата исполнительных листов, судебных издержек в сумме 3,5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 100% 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денежные выплаты почетным гражданам в сумме 1,2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рублей, или  100% 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взыскания на средства бюджета в сумме 80,0 тыс. рублей или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возврат средств субвенции на обеспечение переданного государственного полномочия  Московской области по созданию комиссий по делам несовершеннолетних и защите их прав муниципальных образований Московской области в сумме 109,5 тыс. рублей или  100% к плановым назначениям;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предоставление субсидии МП "</w:t>
      </w:r>
      <w:proofErr w:type="spellStart"/>
      <w:r w:rsidRPr="007D7AC5">
        <w:rPr>
          <w:sz w:val="28"/>
          <w:szCs w:val="28"/>
        </w:rPr>
        <w:t>Лыткаринская</w:t>
      </w:r>
      <w:proofErr w:type="spellEnd"/>
      <w:r w:rsidRPr="007D7AC5">
        <w:rPr>
          <w:sz w:val="28"/>
          <w:szCs w:val="28"/>
        </w:rPr>
        <w:t xml:space="preserve"> теплосеть" в целях восстановления платёжеспособности и недопущения банкротства в сумме 60,5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 или  100% к плановым назначен</w:t>
      </w:r>
      <w:bookmarkStart w:id="0" w:name="_GoBack"/>
      <w:bookmarkEnd w:id="0"/>
      <w:r w:rsidRPr="007D7AC5">
        <w:rPr>
          <w:sz w:val="28"/>
          <w:szCs w:val="28"/>
        </w:rPr>
        <w:t>иям;</w:t>
      </w:r>
    </w:p>
    <w:p w:rsidR="00486DA8" w:rsidRPr="007D7AC5" w:rsidRDefault="00486DA8" w:rsidP="00486DA8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 xml:space="preserve">возврат средств субсидии на реализацию </w:t>
      </w:r>
      <w:proofErr w:type="spellStart"/>
      <w:r w:rsidRPr="007D7AC5">
        <w:rPr>
          <w:sz w:val="28"/>
          <w:szCs w:val="28"/>
        </w:rPr>
        <w:t>програмы</w:t>
      </w:r>
      <w:proofErr w:type="spellEnd"/>
      <w:r w:rsidRPr="007D7AC5">
        <w:rPr>
          <w:sz w:val="28"/>
          <w:szCs w:val="28"/>
        </w:rPr>
        <w:t xml:space="preserve">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 в сумме 647,4 тыс. рублей или  100% к плановым назначениям;</w:t>
      </w:r>
    </w:p>
    <w:p w:rsidR="00486DA8" w:rsidRPr="007D7AC5" w:rsidRDefault="00486DA8" w:rsidP="00E152DC">
      <w:pPr>
        <w:pStyle w:val="a7"/>
        <w:numPr>
          <w:ilvl w:val="0"/>
          <w:numId w:val="34"/>
        </w:numPr>
        <w:tabs>
          <w:tab w:val="left" w:pos="567"/>
          <w:tab w:val="left" w:pos="851"/>
        </w:tabs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достижение показателей деятельности органов исполнительной власти субъектов Российской Федерации (поощрение муниципальных управленческих команд) в сумме 4,5 </w:t>
      </w:r>
      <w:proofErr w:type="gramStart"/>
      <w:r w:rsidRPr="007D7AC5">
        <w:rPr>
          <w:sz w:val="28"/>
          <w:szCs w:val="28"/>
        </w:rPr>
        <w:t>млн</w:t>
      </w:r>
      <w:proofErr w:type="gramEnd"/>
      <w:r w:rsidRPr="007D7AC5">
        <w:rPr>
          <w:sz w:val="28"/>
          <w:szCs w:val="28"/>
        </w:rPr>
        <w:t xml:space="preserve"> рублей или  100% к плановым назначениям;</w:t>
      </w:r>
    </w:p>
    <w:p w:rsidR="00486DA8" w:rsidRPr="007D7AC5" w:rsidRDefault="00486DA8" w:rsidP="00E152DC">
      <w:pPr>
        <w:spacing w:after="0" w:line="30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6DA8" w:rsidRPr="007D7AC5" w:rsidRDefault="00486DA8" w:rsidP="00E152DC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D7AC5">
        <w:rPr>
          <w:rFonts w:ascii="Times New Roman" w:hAnsi="Times New Roman" w:cs="Times New Roman"/>
          <w:b/>
          <w:bCs/>
          <w:sz w:val="30"/>
          <w:szCs w:val="30"/>
        </w:rPr>
        <w:t xml:space="preserve">Раздел 3.  Информация о состоянии и движении </w:t>
      </w:r>
    </w:p>
    <w:p w:rsidR="00486DA8" w:rsidRPr="007D7AC5" w:rsidRDefault="00486DA8" w:rsidP="00486DA8">
      <w:pPr>
        <w:spacing w:after="120" w:line="30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D7AC5">
        <w:rPr>
          <w:rFonts w:ascii="Times New Roman" w:hAnsi="Times New Roman" w:cs="Times New Roman"/>
          <w:b/>
          <w:bCs/>
          <w:sz w:val="30"/>
          <w:szCs w:val="30"/>
        </w:rPr>
        <w:t>муниципального долга городского округа Лыткарино в 2024 году</w:t>
      </w:r>
    </w:p>
    <w:p w:rsidR="00486DA8" w:rsidRPr="007D7AC5" w:rsidRDefault="00486DA8" w:rsidP="006B27AB">
      <w:pPr>
        <w:spacing w:before="120" w:after="120" w:line="30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7AC5">
        <w:rPr>
          <w:rFonts w:ascii="Times New Roman" w:hAnsi="Times New Roman" w:cs="Times New Roman"/>
          <w:sz w:val="20"/>
          <w:szCs w:val="20"/>
        </w:rPr>
        <w:t xml:space="preserve"> </w:t>
      </w:r>
      <w:r w:rsidRPr="007D7AC5">
        <w:rPr>
          <w:rFonts w:ascii="Times New Roman" w:hAnsi="Times New Roman" w:cs="Times New Roman"/>
          <w:bCs/>
          <w:sz w:val="28"/>
          <w:szCs w:val="28"/>
        </w:rPr>
        <w:t>Долговая политика муниципального образования в 2024 году строилась                                на принципах безусловного исполнения и обслуживания долговых обязательств   городского округа Лыткарино Московской области.</w:t>
      </w:r>
    </w:p>
    <w:p w:rsidR="00486DA8" w:rsidRPr="007D7AC5" w:rsidRDefault="00486DA8" w:rsidP="006B27AB">
      <w:pPr>
        <w:pStyle w:val="af1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Привлечение кредитов от кредитных организаций и их погашение в 2024 году не осуществлялось. </w:t>
      </w:r>
    </w:p>
    <w:p w:rsidR="00486DA8" w:rsidRPr="007D7AC5" w:rsidRDefault="00486DA8" w:rsidP="006B27AB">
      <w:pPr>
        <w:spacing w:before="120" w:after="12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7AC5">
        <w:rPr>
          <w:rFonts w:ascii="Times New Roman" w:hAnsi="Times New Roman" w:cs="Times New Roman"/>
          <w:bCs/>
          <w:sz w:val="28"/>
          <w:szCs w:val="28"/>
        </w:rPr>
        <w:t>Муниципальных займов, осуществленных  путем  выпуска муниципальных  ценных бумаг муниципального образования «Городской округ Лыткарино Московской  области»,  в 2024 году  не  производилось.</w:t>
      </w:r>
    </w:p>
    <w:p w:rsidR="00486DA8" w:rsidRPr="007D7AC5" w:rsidRDefault="00486DA8" w:rsidP="006B27AB">
      <w:pPr>
        <w:spacing w:before="120" w:after="120"/>
        <w:ind w:firstLine="567"/>
        <w:jc w:val="both"/>
        <w:rPr>
          <w:rStyle w:val="28"/>
          <w:sz w:val="28"/>
        </w:rPr>
      </w:pPr>
      <w:r w:rsidRPr="007D7AC5">
        <w:rPr>
          <w:rFonts w:ascii="Times New Roman" w:hAnsi="Times New Roman" w:cs="Times New Roman"/>
          <w:sz w:val="28"/>
          <w:szCs w:val="28"/>
        </w:rPr>
        <w:t>Муниципальный долг на 01.01.2025 года составляет  319 842,2 тыс. рублей</w:t>
      </w:r>
      <w:proofErr w:type="gramStart"/>
      <w:r w:rsidRPr="007D7AC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D7AC5">
        <w:rPr>
          <w:rStyle w:val="28"/>
          <w:sz w:val="28"/>
        </w:rPr>
        <w:t xml:space="preserve">есь объем муниципального долга составляет бюджетный кредит, полученный из бюджета Московской области в 2021 году. В соответствии с дополнительным соглашением №6 от 24.12.2024 </w:t>
      </w:r>
      <w:r w:rsidRPr="007D7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Соглашению от 12 августа 2021 г. № 24С-27 о предоставлении бюджету городского округа Лыткарино Московской области </w:t>
      </w:r>
      <w:r w:rsidRPr="007D7AC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бюджетного кредита, </w:t>
      </w:r>
      <w:r w:rsidRPr="007D7AC5">
        <w:rPr>
          <w:rStyle w:val="28"/>
          <w:sz w:val="28"/>
        </w:rPr>
        <w:t xml:space="preserve">срок возврата бюджетного кредита планируется в периоде с 2025 года по 2026 год. </w:t>
      </w:r>
    </w:p>
    <w:p w:rsidR="00486DA8" w:rsidRPr="007D7AC5" w:rsidRDefault="00486DA8" w:rsidP="006B27AB">
      <w:pPr>
        <w:spacing w:before="120" w:after="120"/>
        <w:ind w:firstLine="567"/>
        <w:jc w:val="both"/>
        <w:rPr>
          <w:rStyle w:val="28"/>
          <w:sz w:val="28"/>
        </w:rPr>
      </w:pPr>
      <w:r w:rsidRPr="007D7AC5">
        <w:rPr>
          <w:rFonts w:ascii="Times New Roman" w:hAnsi="Times New Roman" w:cs="Times New Roman"/>
          <w:bCs/>
          <w:sz w:val="28"/>
          <w:szCs w:val="28"/>
        </w:rPr>
        <w:t xml:space="preserve">Расходы на обслуживание муниципального долга в 2024 году составили                   319,9 тыс. рублей. </w:t>
      </w:r>
      <w:r w:rsidRPr="007D7AC5">
        <w:rPr>
          <w:rStyle w:val="28"/>
          <w:sz w:val="28"/>
        </w:rPr>
        <w:t>Обязательства муниципального образования  по обслуживанию муниципального долга исполнены своевременно и в полном объеме.</w:t>
      </w:r>
    </w:p>
    <w:p w:rsidR="00486DA8" w:rsidRPr="007D7AC5" w:rsidRDefault="00486DA8" w:rsidP="006B27AB">
      <w:pPr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C5">
        <w:rPr>
          <w:rFonts w:ascii="Times New Roman" w:hAnsi="Times New Roman" w:cs="Times New Roman"/>
          <w:sz w:val="28"/>
          <w:szCs w:val="28"/>
        </w:rPr>
        <w:t>Все долговые  обязательства  отражены  в  Долговой  книге городского округа Лыткарино,  ведение  которой  осуществляет Финансовое управление города Лыткарино в установленном  порядке.</w:t>
      </w:r>
    </w:p>
    <w:p w:rsidR="00486DA8" w:rsidRPr="007D7AC5" w:rsidRDefault="00486DA8" w:rsidP="006B27AB">
      <w:pPr>
        <w:spacing w:before="120" w:after="120"/>
        <w:ind w:firstLine="567"/>
        <w:jc w:val="both"/>
      </w:pPr>
      <w:r w:rsidRPr="006B27AB">
        <w:rPr>
          <w:rFonts w:ascii="Times New Roman" w:hAnsi="Times New Roman" w:cs="Times New Roman"/>
          <w:sz w:val="28"/>
        </w:rPr>
        <w:t>В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2024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году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муниципальные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гарантии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="00B05D87" w:rsidRPr="006B27AB">
        <w:rPr>
          <w:rFonts w:ascii="Times New Roman" w:hAnsi="Times New Roman" w:cs="Times New Roman"/>
          <w:sz w:val="28"/>
        </w:rPr>
        <w:t>не п</w:t>
      </w:r>
      <w:r w:rsidRPr="006B27AB">
        <w:rPr>
          <w:rFonts w:ascii="Times New Roman" w:hAnsi="Times New Roman" w:cs="Times New Roman"/>
          <w:sz w:val="28"/>
        </w:rPr>
        <w:t>редоставлялись.</w:t>
      </w:r>
      <w:r w:rsid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Задолженность</w:t>
      </w:r>
      <w:r w:rsidR="00B05D87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на</w:t>
      </w:r>
      <w:r w:rsidR="00CF27B2" w:rsidRP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>01.01.2025</w:t>
      </w:r>
      <w:r w:rsidR="006B27AB">
        <w:rPr>
          <w:rFonts w:ascii="Times New Roman" w:hAnsi="Times New Roman" w:cs="Times New Roman"/>
          <w:sz w:val="28"/>
        </w:rPr>
        <w:t xml:space="preserve"> </w:t>
      </w:r>
      <w:r w:rsidRPr="006B27AB">
        <w:rPr>
          <w:rFonts w:ascii="Times New Roman" w:hAnsi="Times New Roman" w:cs="Times New Roman"/>
          <w:sz w:val="28"/>
        </w:rPr>
        <w:t xml:space="preserve">по </w:t>
      </w:r>
      <w:r w:rsidR="00B05D87" w:rsidRPr="006B27AB">
        <w:rPr>
          <w:rFonts w:ascii="Times New Roman" w:hAnsi="Times New Roman" w:cs="Times New Roman"/>
          <w:sz w:val="28"/>
        </w:rPr>
        <w:t>м</w:t>
      </w:r>
      <w:r w:rsidRPr="006B27AB">
        <w:rPr>
          <w:rFonts w:ascii="Times New Roman" w:hAnsi="Times New Roman" w:cs="Times New Roman"/>
          <w:sz w:val="28"/>
        </w:rPr>
        <w:t>униципальным гарантиям отсутствует.</w:t>
      </w:r>
    </w:p>
    <w:p w:rsidR="00486DA8" w:rsidRPr="007D7AC5" w:rsidRDefault="00486DA8" w:rsidP="00B05D87">
      <w:pPr>
        <w:tabs>
          <w:tab w:val="left" w:pos="0"/>
          <w:tab w:val="left" w:pos="284"/>
        </w:tabs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</w:pPr>
      <w:r w:rsidRPr="007D7AC5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lastRenderedPageBreak/>
        <w:t xml:space="preserve">Раздел 4.  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 xml:space="preserve">Источники финансирования </w:t>
      </w:r>
    </w:p>
    <w:p w:rsidR="00486DA8" w:rsidRPr="007D7AC5" w:rsidRDefault="00486DA8" w:rsidP="00B05D87">
      <w:pPr>
        <w:tabs>
          <w:tab w:val="left" w:pos="0"/>
          <w:tab w:val="left" w:pos="284"/>
        </w:tabs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</w:pP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>дефицита бюджета г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 xml:space="preserve">ородского округа 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val="x-none" w:eastAsia="x-none"/>
        </w:rPr>
        <w:t xml:space="preserve">Лыткарино </w:t>
      </w:r>
      <w:r w:rsidRPr="007D7AC5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>в 2024 году</w:t>
      </w:r>
    </w:p>
    <w:p w:rsidR="00486DA8" w:rsidRPr="007D7AC5" w:rsidRDefault="00486DA8" w:rsidP="007D7AC5">
      <w:pPr>
        <w:tabs>
          <w:tab w:val="left" w:pos="0"/>
        </w:tabs>
        <w:autoSpaceDE w:val="0"/>
        <w:autoSpaceDN w:val="0"/>
        <w:adjustRightInd w:val="0"/>
        <w:spacing w:after="12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внутреннего финансирования дефицита бюджета городского округа Лыткарино в 2024 году исполнены в объемах согласно Приложению 8.</w:t>
      </w:r>
    </w:p>
    <w:p w:rsidR="00486DA8" w:rsidRPr="007D7AC5" w:rsidRDefault="00486DA8" w:rsidP="00E152DC">
      <w:pPr>
        <w:tabs>
          <w:tab w:val="left" w:pos="0"/>
          <w:tab w:val="left" w:pos="284"/>
        </w:tabs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фактическому исполнению на 01.01.2025 сложился профицит  бюджета  в размере 87 479 977,07 рублей.  </w:t>
      </w:r>
    </w:p>
    <w:p w:rsidR="00486DA8" w:rsidRPr="007D7AC5" w:rsidRDefault="00E152DC" w:rsidP="00E152DC">
      <w:pPr>
        <w:shd w:val="clear" w:color="auto" w:fill="FFFFFF"/>
        <w:tabs>
          <w:tab w:val="left" w:pos="0"/>
          <w:tab w:val="left" w:pos="567"/>
        </w:tabs>
        <w:spacing w:before="120"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6DA8"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средств местного бюджета отражены в балансе исполнения                          бюджета городского округа Лыткарино по состоянию на 01.01.2025                                         в сумме 437 280 858,24 рублей.</w:t>
      </w:r>
      <w:r w:rsidR="00486DA8" w:rsidRPr="007D7A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86DA8" w:rsidRPr="007D7AC5" w:rsidRDefault="00486DA8" w:rsidP="00B05D87">
      <w:pPr>
        <w:tabs>
          <w:tab w:val="left" w:pos="0"/>
          <w:tab w:val="left" w:pos="284"/>
        </w:tabs>
        <w:spacing w:before="12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Расшифровка изменения остатков средств бюджета представлена в </w:t>
      </w:r>
      <w:r w:rsidR="00B05D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аблице:</w:t>
      </w:r>
    </w:p>
    <w:p w:rsidR="00486DA8" w:rsidRPr="007D7AC5" w:rsidRDefault="00486DA8" w:rsidP="00486DA8">
      <w:pPr>
        <w:tabs>
          <w:tab w:val="left" w:pos="0"/>
          <w:tab w:val="left" w:pos="284"/>
        </w:tabs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44"/>
        <w:gridCol w:w="2268"/>
        <w:gridCol w:w="1985"/>
        <w:gridCol w:w="2126"/>
      </w:tblGrid>
      <w:tr w:rsidR="00486DA8" w:rsidRPr="007D7AC5" w:rsidTr="009D042E">
        <w:trPr>
          <w:trHeight w:val="513"/>
        </w:trPr>
        <w:tc>
          <w:tcPr>
            <w:tcW w:w="3544" w:type="dxa"/>
            <w:shd w:val="clear" w:color="auto" w:fill="FFFFFF"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источников  </w:t>
            </w:r>
          </w:p>
        </w:tc>
        <w:tc>
          <w:tcPr>
            <w:tcW w:w="2268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Остатки на 01.01.2024</w:t>
            </w:r>
          </w:p>
        </w:tc>
        <w:tc>
          <w:tcPr>
            <w:tcW w:w="1985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Остатки на 01.01.2025</w:t>
            </w:r>
          </w:p>
        </w:tc>
        <w:tc>
          <w:tcPr>
            <w:tcW w:w="2126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бюджета</w:t>
            </w:r>
          </w:p>
        </w:tc>
      </w:tr>
      <w:tr w:rsidR="00486DA8" w:rsidRPr="007D7AC5" w:rsidTr="00B93A21">
        <w:trPr>
          <w:trHeight w:val="629"/>
        </w:trPr>
        <w:tc>
          <w:tcPr>
            <w:tcW w:w="3544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180 196 153,66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295 982 411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2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257,71</w:t>
            </w:r>
          </w:p>
        </w:tc>
      </w:tr>
      <w:tr w:rsidR="00486DA8" w:rsidRPr="007D7AC5" w:rsidTr="00B93A21">
        <w:trPr>
          <w:trHeight w:val="695"/>
        </w:trPr>
        <w:tc>
          <w:tcPr>
            <w:tcW w:w="3544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</w:t>
            </w:r>
          </w:p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 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169 604 727,51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141 298 446,87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2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-28 306 280,64</w:t>
            </w:r>
          </w:p>
        </w:tc>
      </w:tr>
      <w:tr w:rsidR="00486DA8" w:rsidRPr="007D7AC5" w:rsidTr="009D042E">
        <w:trPr>
          <w:trHeight w:val="501"/>
        </w:trPr>
        <w:tc>
          <w:tcPr>
            <w:tcW w:w="3544" w:type="dxa"/>
            <w:shd w:val="clear" w:color="auto" w:fill="FFFFFF"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субвенции, субсидии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9 190 727,51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 </w:t>
            </w: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655 099,00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244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-6 535 628,51</w:t>
            </w:r>
          </w:p>
        </w:tc>
      </w:tr>
      <w:tr w:rsidR="00486DA8" w:rsidRPr="007D7AC5" w:rsidTr="00B93A21">
        <w:trPr>
          <w:trHeight w:val="529"/>
        </w:trPr>
        <w:tc>
          <w:tcPr>
            <w:tcW w:w="3544" w:type="dxa"/>
            <w:shd w:val="clear" w:color="auto" w:fill="FFFFFF"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160 414 000,00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138 643 347</w:t>
            </w: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244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-21 770 652,13</w:t>
            </w:r>
          </w:p>
        </w:tc>
      </w:tr>
      <w:tr w:rsidR="00486DA8" w:rsidRPr="007D7AC5" w:rsidTr="009D042E">
        <w:trPr>
          <w:trHeight w:val="511"/>
        </w:trPr>
        <w:tc>
          <w:tcPr>
            <w:tcW w:w="3544" w:type="dxa"/>
            <w:shd w:val="clear" w:color="auto" w:fill="FFFFFF"/>
            <w:hideMark/>
          </w:tcPr>
          <w:p w:rsidR="00486DA8" w:rsidRPr="007D7AC5" w:rsidRDefault="00486DA8" w:rsidP="009D04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остаток бюджетных средств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349 800 881,17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10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D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437 280 858</w:t>
            </w:r>
            <w:r w:rsidRPr="007D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7D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486DA8" w:rsidRPr="007D7AC5" w:rsidRDefault="00486DA8" w:rsidP="009D042E">
            <w:pPr>
              <w:spacing w:after="0" w:line="240" w:lineRule="auto"/>
              <w:ind w:right="2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87 479 977,07</w:t>
            </w:r>
          </w:p>
        </w:tc>
      </w:tr>
    </w:tbl>
    <w:p w:rsidR="00486DA8" w:rsidRPr="007D7AC5" w:rsidRDefault="00486DA8" w:rsidP="00486DA8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6DA8" w:rsidRPr="007D7AC5" w:rsidRDefault="00486DA8" w:rsidP="00034DDD">
      <w:pPr>
        <w:shd w:val="clear" w:color="auto" w:fill="FFFFFF"/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остатки межбюджетных трансфертов, не использованные по состоянию на 01.01.2025 и подлежащие возврату в бюджет Московской области в сумме 2 655 099,0 рублей в соответствии с Бюджетным кодексом Российской Федерации возвращены</w:t>
      </w:r>
      <w:proofErr w:type="gramEnd"/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Московской области в 2025 году в установленные сроки.</w:t>
      </w:r>
    </w:p>
    <w:p w:rsidR="00486DA8" w:rsidRPr="007D7AC5" w:rsidRDefault="00486DA8" w:rsidP="00034DDD">
      <w:pPr>
        <w:shd w:val="clear" w:color="auto" w:fill="FFFFFF"/>
        <w:spacing w:before="120" w:after="0" w:line="30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того:</w:t>
      </w:r>
    </w:p>
    <w:p w:rsidR="00486DA8" w:rsidRPr="007D7AC5" w:rsidRDefault="00486DA8" w:rsidP="00034DDD">
      <w:pPr>
        <w:pStyle w:val="a7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Информация о бюджетных инвестициях в объекты капитального строительства муниципальной собственности городского округа Лыткарино в 2024 году представлена  в  Приложении 7 к отчету.</w:t>
      </w:r>
    </w:p>
    <w:p w:rsidR="00486DA8" w:rsidRPr="007D7AC5" w:rsidRDefault="00486DA8" w:rsidP="00034DDD">
      <w:pPr>
        <w:pStyle w:val="a7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 xml:space="preserve">Информация о недополученных доходах бюджета городского округа Лыткарино в связи с предоставлением льгот и муниципальных преференций в 2024 году представлена  в  Приложении 10 к отчету.   </w:t>
      </w:r>
    </w:p>
    <w:p w:rsidR="00486DA8" w:rsidRPr="007D7AC5" w:rsidRDefault="00486DA8" w:rsidP="00034DDD">
      <w:pPr>
        <w:pStyle w:val="a7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lastRenderedPageBreak/>
        <w:t>Направление расходования средств субвенций, субсидий, иных межбюджетных  трансфертов, предоставленных из бюджета Московской области бюджету городского округа Лыткарино в 2024 году, представлены                               в Приложении 12 к отчету.</w:t>
      </w:r>
    </w:p>
    <w:p w:rsidR="00486DA8" w:rsidRPr="007D7AC5" w:rsidRDefault="00486DA8" w:rsidP="00034DDD">
      <w:pPr>
        <w:pStyle w:val="a7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Сведения о расходовании средств муниципального Дорожного фонда городского округа Лыткарино в 2024 году представлены  в  Приложении 13 к отчету.</w:t>
      </w:r>
    </w:p>
    <w:p w:rsidR="00486DA8" w:rsidRPr="007D7AC5" w:rsidRDefault="00486DA8" w:rsidP="00034DDD">
      <w:pPr>
        <w:pStyle w:val="a7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00" w:lineRule="auto"/>
        <w:ind w:left="0" w:firstLine="567"/>
        <w:jc w:val="both"/>
        <w:rPr>
          <w:sz w:val="28"/>
          <w:szCs w:val="28"/>
        </w:rPr>
      </w:pPr>
      <w:r w:rsidRPr="007D7AC5">
        <w:rPr>
          <w:sz w:val="28"/>
          <w:szCs w:val="28"/>
        </w:rPr>
        <w:t>Расходование средств Резервного фонда Администрации городского округа Лыткарино  в 2024  году не производилось.</w:t>
      </w:r>
    </w:p>
    <w:p w:rsidR="00486DA8" w:rsidRPr="007D7AC5" w:rsidRDefault="00486DA8" w:rsidP="00486DA8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</w:p>
    <w:p w:rsidR="00486DA8" w:rsidRPr="007D7AC5" w:rsidRDefault="00486DA8" w:rsidP="00486D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</w:t>
      </w:r>
    </w:p>
    <w:p w:rsidR="00486DA8" w:rsidRPr="007D7AC5" w:rsidRDefault="00486DA8" w:rsidP="00486D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Начальник Финансового управления </w:t>
      </w:r>
    </w:p>
    <w:p w:rsidR="00486DA8" w:rsidRPr="007D7AC5" w:rsidRDefault="00486DA8" w:rsidP="00486DA8">
      <w:pPr>
        <w:spacing w:before="120" w:after="120" w:line="240" w:lineRule="auto"/>
        <w:jc w:val="both"/>
        <w:rPr>
          <w:sz w:val="28"/>
          <w:szCs w:val="28"/>
        </w:rPr>
      </w:pP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города Лыткарино</w:t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</w:r>
      <w:r w:rsidRPr="007D7AC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ab/>
        <w:t>И.В. Красавина</w:t>
      </w:r>
    </w:p>
    <w:p w:rsidR="00486DA8" w:rsidRPr="007D7AC5" w:rsidRDefault="00486DA8"/>
    <w:sectPr w:rsidR="00486DA8" w:rsidRPr="007D7AC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B2" w:rsidRDefault="00CF27B2" w:rsidP="009D042E">
      <w:pPr>
        <w:spacing w:after="0" w:line="240" w:lineRule="auto"/>
      </w:pPr>
      <w:r>
        <w:separator/>
      </w:r>
    </w:p>
  </w:endnote>
  <w:endnote w:type="continuationSeparator" w:id="0">
    <w:p w:rsidR="00CF27B2" w:rsidRDefault="00CF27B2" w:rsidP="009D0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978205"/>
      <w:docPartObj>
        <w:docPartGallery w:val="Page Numbers (Bottom of Page)"/>
        <w:docPartUnique/>
      </w:docPartObj>
    </w:sdtPr>
    <w:sdtContent>
      <w:p w:rsidR="00CF27B2" w:rsidRDefault="00CF27B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7AB">
          <w:rPr>
            <w:noProof/>
          </w:rPr>
          <w:t>30</w:t>
        </w:r>
        <w:r>
          <w:fldChar w:fldCharType="end"/>
        </w:r>
      </w:p>
    </w:sdtContent>
  </w:sdt>
  <w:p w:rsidR="00CF27B2" w:rsidRDefault="00CF27B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B2" w:rsidRDefault="00CF27B2" w:rsidP="009D042E">
      <w:pPr>
        <w:spacing w:after="0" w:line="240" w:lineRule="auto"/>
      </w:pPr>
      <w:r>
        <w:separator/>
      </w:r>
    </w:p>
  </w:footnote>
  <w:footnote w:type="continuationSeparator" w:id="0">
    <w:p w:rsidR="00CF27B2" w:rsidRDefault="00CF27B2" w:rsidP="009D0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8E6"/>
    <w:multiLevelType w:val="hybridMultilevel"/>
    <w:tmpl w:val="2D5ECE1E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825B73"/>
    <w:multiLevelType w:val="hybridMultilevel"/>
    <w:tmpl w:val="06E24FBA"/>
    <w:lvl w:ilvl="0" w:tplc="1616C620">
      <w:start w:val="1"/>
      <w:numFmt w:val="bullet"/>
      <w:lvlText w:val="-"/>
      <w:lvlJc w:val="left"/>
      <w:pPr>
        <w:ind w:left="78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69D6862"/>
    <w:multiLevelType w:val="hybridMultilevel"/>
    <w:tmpl w:val="86CCA488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CE7980"/>
    <w:multiLevelType w:val="hybridMultilevel"/>
    <w:tmpl w:val="E968E608"/>
    <w:lvl w:ilvl="0" w:tplc="B8DC55DA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0DA23FF8"/>
    <w:multiLevelType w:val="hybridMultilevel"/>
    <w:tmpl w:val="BC48BED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E59213D"/>
    <w:multiLevelType w:val="hybridMultilevel"/>
    <w:tmpl w:val="B4BC01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6E629C2"/>
    <w:multiLevelType w:val="hybridMultilevel"/>
    <w:tmpl w:val="7612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610B6"/>
    <w:multiLevelType w:val="hybridMultilevel"/>
    <w:tmpl w:val="8834BE26"/>
    <w:lvl w:ilvl="0" w:tplc="1616C620">
      <w:start w:val="1"/>
      <w:numFmt w:val="bullet"/>
      <w:lvlText w:val="-"/>
      <w:lvlJc w:val="left"/>
      <w:pPr>
        <w:ind w:left="2204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FE0100"/>
    <w:multiLevelType w:val="hybridMultilevel"/>
    <w:tmpl w:val="FEC6932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E474B9B"/>
    <w:multiLevelType w:val="hybridMultilevel"/>
    <w:tmpl w:val="7A4E967C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F525CA"/>
    <w:multiLevelType w:val="hybridMultilevel"/>
    <w:tmpl w:val="ECDEB608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044E30"/>
    <w:multiLevelType w:val="hybridMultilevel"/>
    <w:tmpl w:val="7FF68F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5945E61"/>
    <w:multiLevelType w:val="hybridMultilevel"/>
    <w:tmpl w:val="0CD8F790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B84951"/>
    <w:multiLevelType w:val="hybridMultilevel"/>
    <w:tmpl w:val="EC84083A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6900E71"/>
    <w:multiLevelType w:val="hybridMultilevel"/>
    <w:tmpl w:val="7806F214"/>
    <w:lvl w:ilvl="0" w:tplc="1616C620">
      <w:start w:val="1"/>
      <w:numFmt w:val="bullet"/>
      <w:lvlText w:val="-"/>
      <w:lvlJc w:val="left"/>
      <w:pPr>
        <w:ind w:left="92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A595BBA"/>
    <w:multiLevelType w:val="hybridMultilevel"/>
    <w:tmpl w:val="55A04DD2"/>
    <w:lvl w:ilvl="0" w:tplc="FB4AF19A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E615D"/>
    <w:multiLevelType w:val="hybridMultilevel"/>
    <w:tmpl w:val="D57C7C00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1AA0FE0"/>
    <w:multiLevelType w:val="hybridMultilevel"/>
    <w:tmpl w:val="8AE0522E"/>
    <w:lvl w:ilvl="0" w:tplc="1616C620">
      <w:start w:val="1"/>
      <w:numFmt w:val="bullet"/>
      <w:lvlText w:val="-"/>
      <w:lvlJc w:val="left"/>
      <w:pPr>
        <w:ind w:left="644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4C36609"/>
    <w:multiLevelType w:val="hybridMultilevel"/>
    <w:tmpl w:val="39CE20EC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3E6EC2"/>
    <w:multiLevelType w:val="hybridMultilevel"/>
    <w:tmpl w:val="96F022DE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02C1E86"/>
    <w:multiLevelType w:val="hybridMultilevel"/>
    <w:tmpl w:val="6C789F24"/>
    <w:lvl w:ilvl="0" w:tplc="1616C620">
      <w:start w:val="1"/>
      <w:numFmt w:val="bullet"/>
      <w:lvlText w:val="-"/>
      <w:lvlJc w:val="left"/>
      <w:pPr>
        <w:ind w:left="78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1CB5878"/>
    <w:multiLevelType w:val="hybridMultilevel"/>
    <w:tmpl w:val="7FAEABE0"/>
    <w:lvl w:ilvl="0" w:tplc="1616C620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3334D9C"/>
    <w:multiLevelType w:val="hybridMultilevel"/>
    <w:tmpl w:val="4446C73C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7485A2C"/>
    <w:multiLevelType w:val="hybridMultilevel"/>
    <w:tmpl w:val="4538FFD0"/>
    <w:lvl w:ilvl="0" w:tplc="1616C620">
      <w:start w:val="1"/>
      <w:numFmt w:val="bullet"/>
      <w:lvlText w:val="-"/>
      <w:lvlJc w:val="left"/>
      <w:pPr>
        <w:ind w:left="24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CCF6785"/>
    <w:multiLevelType w:val="hybridMultilevel"/>
    <w:tmpl w:val="5E2AF524"/>
    <w:lvl w:ilvl="0" w:tplc="29EA5F20">
      <w:start w:val="1"/>
      <w:numFmt w:val="bullet"/>
      <w:lvlText w:val=""/>
      <w:lvlJc w:val="left"/>
      <w:pPr>
        <w:ind w:left="21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5">
    <w:nsid w:val="4E3053D7"/>
    <w:multiLevelType w:val="hybridMultilevel"/>
    <w:tmpl w:val="6504B860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244352D"/>
    <w:multiLevelType w:val="hybridMultilevel"/>
    <w:tmpl w:val="7060B1C8"/>
    <w:lvl w:ilvl="0" w:tplc="1616C620">
      <w:start w:val="1"/>
      <w:numFmt w:val="bullet"/>
      <w:lvlText w:val="-"/>
      <w:lvlJc w:val="left"/>
      <w:pPr>
        <w:ind w:left="1211" w:hanging="360"/>
      </w:pPr>
      <w:rPr>
        <w:rFonts w:ascii="Simplified Arabic Fixed" w:hAnsi="Simplified Arabic Fixe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44469AA"/>
    <w:multiLevelType w:val="hybridMultilevel"/>
    <w:tmpl w:val="CCDED9B6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50986"/>
    <w:multiLevelType w:val="hybridMultilevel"/>
    <w:tmpl w:val="FE2A59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6CA4F86"/>
    <w:multiLevelType w:val="hybridMultilevel"/>
    <w:tmpl w:val="273C9E96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CF14804"/>
    <w:multiLevelType w:val="hybridMultilevel"/>
    <w:tmpl w:val="21005B5E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E0810E3"/>
    <w:multiLevelType w:val="hybridMultilevel"/>
    <w:tmpl w:val="180862EC"/>
    <w:lvl w:ilvl="0" w:tplc="0419000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32">
    <w:nsid w:val="607E156B"/>
    <w:multiLevelType w:val="hybridMultilevel"/>
    <w:tmpl w:val="C2A0FFC8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585E80"/>
    <w:multiLevelType w:val="hybridMultilevel"/>
    <w:tmpl w:val="30905BE4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7A12E78"/>
    <w:multiLevelType w:val="hybridMultilevel"/>
    <w:tmpl w:val="2A961826"/>
    <w:lvl w:ilvl="0" w:tplc="1616C620">
      <w:start w:val="1"/>
      <w:numFmt w:val="bullet"/>
      <w:lvlText w:val="-"/>
      <w:lvlJc w:val="left"/>
      <w:pPr>
        <w:ind w:left="1815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5">
    <w:nsid w:val="7B6C338C"/>
    <w:multiLevelType w:val="hybridMultilevel"/>
    <w:tmpl w:val="7B7CE6C2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7"/>
  </w:num>
  <w:num w:numId="5">
    <w:abstractNumId w:val="24"/>
  </w:num>
  <w:num w:numId="6">
    <w:abstractNumId w:val="4"/>
  </w:num>
  <w:num w:numId="7">
    <w:abstractNumId w:val="1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6"/>
  </w:num>
  <w:num w:numId="11">
    <w:abstractNumId w:val="9"/>
  </w:num>
  <w:num w:numId="12">
    <w:abstractNumId w:val="3"/>
  </w:num>
  <w:num w:numId="13">
    <w:abstractNumId w:val="26"/>
  </w:num>
  <w:num w:numId="14">
    <w:abstractNumId w:val="27"/>
  </w:num>
  <w:num w:numId="15">
    <w:abstractNumId w:val="8"/>
  </w:num>
  <w:num w:numId="16">
    <w:abstractNumId w:val="34"/>
  </w:num>
  <w:num w:numId="17">
    <w:abstractNumId w:val="31"/>
  </w:num>
  <w:num w:numId="18">
    <w:abstractNumId w:val="25"/>
  </w:num>
  <w:num w:numId="19">
    <w:abstractNumId w:val="30"/>
  </w:num>
  <w:num w:numId="20">
    <w:abstractNumId w:val="2"/>
  </w:num>
  <w:num w:numId="21">
    <w:abstractNumId w:val="22"/>
  </w:num>
  <w:num w:numId="22">
    <w:abstractNumId w:val="32"/>
  </w:num>
  <w:num w:numId="23">
    <w:abstractNumId w:val="12"/>
  </w:num>
  <w:num w:numId="24">
    <w:abstractNumId w:val="13"/>
  </w:num>
  <w:num w:numId="25">
    <w:abstractNumId w:val="20"/>
  </w:num>
  <w:num w:numId="26">
    <w:abstractNumId w:val="35"/>
  </w:num>
  <w:num w:numId="27">
    <w:abstractNumId w:val="23"/>
  </w:num>
  <w:num w:numId="28">
    <w:abstractNumId w:val="0"/>
  </w:num>
  <w:num w:numId="29">
    <w:abstractNumId w:val="33"/>
  </w:num>
  <w:num w:numId="30">
    <w:abstractNumId w:val="10"/>
  </w:num>
  <w:num w:numId="31">
    <w:abstractNumId w:val="1"/>
  </w:num>
  <w:num w:numId="32">
    <w:abstractNumId w:val="14"/>
  </w:num>
  <w:num w:numId="33">
    <w:abstractNumId w:val="29"/>
  </w:num>
  <w:num w:numId="34">
    <w:abstractNumId w:val="17"/>
  </w:num>
  <w:num w:numId="35">
    <w:abstractNumId w:val="28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A8"/>
    <w:rsid w:val="00034DDD"/>
    <w:rsid w:val="00486DA8"/>
    <w:rsid w:val="006B27AB"/>
    <w:rsid w:val="006C6C5C"/>
    <w:rsid w:val="007D7AC5"/>
    <w:rsid w:val="009C456A"/>
    <w:rsid w:val="009D042E"/>
    <w:rsid w:val="00B05D87"/>
    <w:rsid w:val="00B93A21"/>
    <w:rsid w:val="00B961D6"/>
    <w:rsid w:val="00CF27B2"/>
    <w:rsid w:val="00E152DC"/>
    <w:rsid w:val="00E5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A8"/>
  </w:style>
  <w:style w:type="paragraph" w:styleId="1">
    <w:name w:val="heading 1"/>
    <w:basedOn w:val="a"/>
    <w:next w:val="a"/>
    <w:link w:val="10"/>
    <w:uiPriority w:val="9"/>
    <w:qFormat/>
    <w:rsid w:val="00486DA8"/>
    <w:pPr>
      <w:keepNext/>
      <w:keepLines/>
      <w:spacing w:before="480" w:after="0"/>
      <w:outlineLvl w:val="0"/>
    </w:pPr>
    <w:rPr>
      <w:rFonts w:eastAsia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86D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6DA8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86DA8"/>
    <w:pPr>
      <w:keepNext/>
      <w:spacing w:after="0" w:line="240" w:lineRule="auto"/>
      <w:ind w:right="-766"/>
      <w:jc w:val="center"/>
      <w:outlineLvl w:val="3"/>
    </w:pPr>
    <w:rPr>
      <w:rFonts w:ascii="Bookman Old Style" w:eastAsia="Times New Roman" w:hAnsi="Bookman Old Style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86DA8"/>
    <w:pPr>
      <w:keepNext/>
      <w:tabs>
        <w:tab w:val="left" w:pos="180"/>
      </w:tabs>
      <w:spacing w:after="0" w:line="240" w:lineRule="auto"/>
      <w:jc w:val="center"/>
      <w:outlineLvl w:val="4"/>
    </w:pPr>
    <w:rPr>
      <w:rFonts w:ascii="Bookman Old Style" w:eastAsia="Times New Roman" w:hAnsi="Bookman Old Style" w:cs="Arial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86DA8"/>
    <w:pPr>
      <w:keepNext/>
      <w:spacing w:after="0" w:line="240" w:lineRule="auto"/>
      <w:jc w:val="right"/>
      <w:outlineLvl w:val="5"/>
    </w:pPr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86DA8"/>
    <w:pPr>
      <w:keepNext/>
      <w:spacing w:after="0" w:line="360" w:lineRule="auto"/>
      <w:ind w:firstLine="567"/>
      <w:jc w:val="center"/>
      <w:outlineLvl w:val="6"/>
    </w:pPr>
    <w:rPr>
      <w:rFonts w:ascii="Bookman Old Style" w:eastAsia="Times New Roman" w:hAnsi="Bookman Old Style" w:cs="Times New Roman"/>
      <w:b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86DA8"/>
    <w:pPr>
      <w:keepNext/>
      <w:spacing w:after="0" w:line="240" w:lineRule="auto"/>
      <w:jc w:val="right"/>
      <w:outlineLvl w:val="7"/>
    </w:pPr>
    <w:rPr>
      <w:rFonts w:ascii="Bookman Old Style" w:eastAsia="Times New Roman" w:hAnsi="Bookman Old Style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86DA8"/>
    <w:pPr>
      <w:keepNext/>
      <w:tabs>
        <w:tab w:val="left" w:pos="1134"/>
        <w:tab w:val="left" w:pos="15168"/>
      </w:tabs>
      <w:spacing w:after="0" w:line="240" w:lineRule="auto"/>
      <w:ind w:firstLine="851"/>
      <w:jc w:val="center"/>
      <w:outlineLvl w:val="8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86DA8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86DA8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486DA8"/>
    <w:rPr>
      <w:i/>
      <w:iCs/>
    </w:rPr>
  </w:style>
  <w:style w:type="paragraph" w:styleId="a6">
    <w:name w:val="No Spacing"/>
    <w:uiPriority w:val="1"/>
    <w:qFormat/>
    <w:rsid w:val="00486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6D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6DA8"/>
    <w:rPr>
      <w:rFonts w:eastAsia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86D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86D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86DA8"/>
    <w:rPr>
      <w:rFonts w:ascii="Bookman Old Style" w:eastAsia="Times New Roman" w:hAnsi="Bookman Old Style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86DA8"/>
    <w:rPr>
      <w:rFonts w:ascii="Bookman Old Style" w:eastAsia="Times New Roman" w:hAnsi="Bookman Old Style" w:cs="Arial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86DA8"/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86DA8"/>
    <w:rPr>
      <w:rFonts w:ascii="Bookman Old Style" w:eastAsia="Times New Roman" w:hAnsi="Bookman Old Style" w:cs="Times New Roman"/>
      <w:b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86DA8"/>
    <w:rPr>
      <w:rFonts w:ascii="Bookman Old Style" w:eastAsia="Times New Roman" w:hAnsi="Bookman Old Style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86DA8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486D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486DA8"/>
  </w:style>
  <w:style w:type="paragraph" w:customStyle="1" w:styleId="13">
    <w:name w:val="Стиль1"/>
    <w:basedOn w:val="a"/>
    <w:link w:val="14"/>
    <w:qFormat/>
    <w:rsid w:val="00486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basedOn w:val="a0"/>
    <w:link w:val="13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aliases w:val="МОЙ"/>
    <w:basedOn w:val="a"/>
    <w:link w:val="32"/>
    <w:rsid w:val="00486DA8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aliases w:val="МОЙ Знак"/>
    <w:basedOn w:val="a0"/>
    <w:link w:val="31"/>
    <w:rsid w:val="00486D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486D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86D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486D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86D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6D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486D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86DA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486DA8"/>
  </w:style>
  <w:style w:type="paragraph" w:styleId="af1">
    <w:name w:val="Normal (Web)"/>
    <w:basedOn w:val="a"/>
    <w:uiPriority w:val="99"/>
    <w:unhideWhenUsed/>
    <w:rsid w:val="0048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index 1"/>
    <w:basedOn w:val="a"/>
    <w:next w:val="a"/>
    <w:autoRedefine/>
    <w:rsid w:val="00486DA8"/>
    <w:pPr>
      <w:spacing w:after="0" w:line="240" w:lineRule="auto"/>
      <w:ind w:firstLine="284"/>
    </w:pPr>
    <w:rPr>
      <w:rFonts w:ascii="Arial" w:eastAsia="Times New Roman" w:hAnsi="Arial" w:cs="Arial"/>
      <w:sz w:val="24"/>
      <w:szCs w:val="20"/>
      <w:lang w:eastAsia="ru-RU"/>
    </w:rPr>
  </w:style>
  <w:style w:type="paragraph" w:styleId="af2">
    <w:name w:val="index heading"/>
    <w:basedOn w:val="a"/>
    <w:next w:val="15"/>
    <w:rsid w:val="00486DA8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16">
    <w:name w:val="Обычный1"/>
    <w:rsid w:val="00486DA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486D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48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D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486D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5">
    <w:name w:val="Название Знак"/>
    <w:basedOn w:val="a0"/>
    <w:link w:val="af4"/>
    <w:rsid w:val="00486DA8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210">
    <w:name w:val="Основной текст 21"/>
    <w:basedOn w:val="a"/>
    <w:rsid w:val="00486D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alloon Text"/>
    <w:basedOn w:val="a"/>
    <w:link w:val="af7"/>
    <w:uiPriority w:val="99"/>
    <w:rsid w:val="00486DA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rsid w:val="00486DA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semiHidden/>
    <w:rsid w:val="00486DA8"/>
  </w:style>
  <w:style w:type="paragraph" w:customStyle="1" w:styleId="af8">
    <w:name w:val="Основной"/>
    <w:basedOn w:val="a"/>
    <w:rsid w:val="00486DA8"/>
    <w:pPr>
      <w:widowControl w:val="0"/>
      <w:spacing w:after="0" w:line="240" w:lineRule="auto"/>
      <w:ind w:left="567" w:firstLine="142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9">
    <w:name w:val="Document Map"/>
    <w:basedOn w:val="a"/>
    <w:link w:val="afa"/>
    <w:rsid w:val="00486DA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486DA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"/>
    <w:link w:val="34"/>
    <w:rsid w:val="00486DA8"/>
    <w:pPr>
      <w:spacing w:after="0" w:line="360" w:lineRule="auto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6DA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17">
    <w:name w:val="текст1"/>
    <w:basedOn w:val="a"/>
    <w:rsid w:val="00486DA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Block Text"/>
    <w:basedOn w:val="a"/>
    <w:rsid w:val="00486DA8"/>
    <w:pPr>
      <w:tabs>
        <w:tab w:val="left" w:pos="20340"/>
      </w:tabs>
      <w:spacing w:after="0" w:line="240" w:lineRule="auto"/>
      <w:ind w:left="284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_"/>
    <w:link w:val="18"/>
    <w:rsid w:val="00486DA8"/>
    <w:rPr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c"/>
    <w:rsid w:val="00486DA8"/>
    <w:pPr>
      <w:shd w:val="clear" w:color="auto" w:fill="FFFFFF"/>
      <w:spacing w:after="360" w:line="384" w:lineRule="exact"/>
      <w:jc w:val="both"/>
    </w:pPr>
    <w:rPr>
      <w:sz w:val="28"/>
      <w:szCs w:val="28"/>
    </w:rPr>
  </w:style>
  <w:style w:type="paragraph" w:customStyle="1" w:styleId="FORMATTEXT">
    <w:name w:val=".FORMATTEXT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f1"/>
    <w:link w:val="00"/>
    <w:qFormat/>
    <w:rsid w:val="00486DA8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486DA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Cell">
    <w:name w:val="ConsPlusCell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stem1">
    <w:name w:val="system1"/>
    <w:rsid w:val="00486DA8"/>
    <w:rPr>
      <w:b w:val="0"/>
      <w:bCs w:val="0"/>
      <w:i w:val="0"/>
      <w:iCs w:val="0"/>
      <w:color w:val="DA8103"/>
    </w:rPr>
  </w:style>
  <w:style w:type="paragraph" w:customStyle="1" w:styleId="afd">
    <w:name w:val="текст"/>
    <w:basedOn w:val="a"/>
    <w:rsid w:val="00486DA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aeno">
    <w:name w:val="oaeno"/>
    <w:basedOn w:val="a"/>
    <w:rsid w:val="00486DA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486D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486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e">
    <w:name w:val="Strong"/>
    <w:qFormat/>
    <w:rsid w:val="00486DA8"/>
    <w:rPr>
      <w:b/>
      <w:bCs/>
    </w:rPr>
  </w:style>
  <w:style w:type="paragraph" w:customStyle="1" w:styleId="xl24">
    <w:name w:val="xl24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5">
    <w:name w:val="xl25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6">
    <w:name w:val="xl2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7">
    <w:name w:val="xl27"/>
    <w:basedOn w:val="a"/>
    <w:rsid w:val="00486DA8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b/>
      <w:bCs/>
      <w:color w:val="000000"/>
      <w:lang w:eastAsia="ru-RU"/>
    </w:rPr>
  </w:style>
  <w:style w:type="paragraph" w:customStyle="1" w:styleId="xl28">
    <w:name w:val="xl28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29">
    <w:name w:val="xl29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0">
    <w:name w:val="xl30"/>
    <w:basedOn w:val="a"/>
    <w:rsid w:val="00486DA8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31">
    <w:name w:val="xl31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486DA8"/>
    <w:pPr>
      <w:pBdr>
        <w:top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33">
    <w:name w:val="xl3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34">
    <w:name w:val="xl34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8">
    <w:name w:val="xl38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39">
    <w:name w:val="xl39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40">
    <w:name w:val="xl40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1">
    <w:name w:val="xl41"/>
    <w:basedOn w:val="a"/>
    <w:rsid w:val="00486D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2">
    <w:name w:val="xl42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3">
    <w:name w:val="xl4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5">
    <w:name w:val="xl45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6">
    <w:name w:val="xl46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7">
    <w:name w:val="xl47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8">
    <w:name w:val="xl48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9">
    <w:name w:val="xl49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0">
    <w:name w:val="xl50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1">
    <w:name w:val="xl51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2">
    <w:name w:val="xl52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3">
    <w:name w:val="xl53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4">
    <w:name w:val="xl54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5">
    <w:name w:val="xl55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6">
    <w:name w:val="xl5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color w:val="000000"/>
      <w:lang w:eastAsia="ru-RU"/>
    </w:rPr>
  </w:style>
  <w:style w:type="paragraph" w:customStyle="1" w:styleId="xl57">
    <w:name w:val="xl57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8">
    <w:name w:val="xl58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9">
    <w:name w:val="xl59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60">
    <w:name w:val="xl60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1">
    <w:name w:val="xl61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2">
    <w:name w:val="xl62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3">
    <w:name w:val="xl6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4">
    <w:name w:val="xl64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5">
    <w:name w:val="xl65"/>
    <w:basedOn w:val="a"/>
    <w:rsid w:val="00486D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6">
    <w:name w:val="xl6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7">
    <w:name w:val="xl67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8">
    <w:name w:val="xl68"/>
    <w:basedOn w:val="a"/>
    <w:rsid w:val="00486DA8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9">
    <w:name w:val="xl69"/>
    <w:basedOn w:val="a"/>
    <w:rsid w:val="00486D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0">
    <w:name w:val="xl70"/>
    <w:basedOn w:val="a"/>
    <w:rsid w:val="00486D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1">
    <w:name w:val="xl71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2">
    <w:name w:val="xl72"/>
    <w:basedOn w:val="a"/>
    <w:rsid w:val="00486DA8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3">
    <w:name w:val="xl73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4">
    <w:name w:val="xl74"/>
    <w:basedOn w:val="a"/>
    <w:rsid w:val="00486DA8"/>
    <w:pPr>
      <w:pBdr>
        <w:top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75">
    <w:name w:val="xl75"/>
    <w:basedOn w:val="a"/>
    <w:rsid w:val="00486D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6">
    <w:name w:val="xl76"/>
    <w:basedOn w:val="a"/>
    <w:rsid w:val="00486DA8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7">
    <w:name w:val="xl77"/>
    <w:basedOn w:val="a"/>
    <w:rsid w:val="00486DA8"/>
    <w:pP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8">
    <w:name w:val="xl78"/>
    <w:basedOn w:val="a"/>
    <w:rsid w:val="00486DA8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486DA8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486DA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486DA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2">
    <w:name w:val="xl82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83">
    <w:name w:val="xl8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4">
    <w:name w:val="xl84"/>
    <w:basedOn w:val="a"/>
    <w:rsid w:val="00486D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5">
    <w:name w:val="xl85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b">
    <w:name w:val="ОбычнЗbй"/>
    <w:rsid w:val="00486DA8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86D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0">
    <w:name w:val="A5"/>
    <w:rsid w:val="00486DA8"/>
    <w:rPr>
      <w:rFonts w:cs="PT Sans"/>
      <w:color w:val="000000"/>
      <w:sz w:val="32"/>
      <w:szCs w:val="32"/>
    </w:rPr>
  </w:style>
  <w:style w:type="paragraph" w:customStyle="1" w:styleId="aff">
    <w:name w:val="Содержимое таблицы"/>
    <w:basedOn w:val="a"/>
    <w:rsid w:val="00486DA8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486D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0">
    <w:name w:val="Нормальный (таблица)"/>
    <w:basedOn w:val="a"/>
    <w:next w:val="a"/>
    <w:rsid w:val="00486DA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86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6D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annotation text"/>
    <w:basedOn w:val="a"/>
    <w:link w:val="aff2"/>
    <w:unhideWhenUsed/>
    <w:rsid w:val="00486DA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rsid w:val="00486DA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3">
    <w:name w:val="Знак"/>
    <w:basedOn w:val="a"/>
    <w:next w:val="a"/>
    <w:rsid w:val="00486DA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9">
    <w:name w:val="Сетка таблицы1"/>
    <w:basedOn w:val="a1"/>
    <w:next w:val="af3"/>
    <w:uiPriority w:val="59"/>
    <w:rsid w:val="00486D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86DA8"/>
  </w:style>
  <w:style w:type="character" w:customStyle="1" w:styleId="111">
    <w:name w:val="Заголовок 1 Знак1"/>
    <w:basedOn w:val="a0"/>
    <w:uiPriority w:val="9"/>
    <w:rsid w:val="00486D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5">
    <w:name w:val="Нет списка3"/>
    <w:next w:val="a2"/>
    <w:uiPriority w:val="99"/>
    <w:semiHidden/>
    <w:unhideWhenUsed/>
    <w:rsid w:val="00486DA8"/>
  </w:style>
  <w:style w:type="paragraph" w:customStyle="1" w:styleId="26">
    <w:name w:val="Обычный2"/>
    <w:rsid w:val="00486DA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27">
    <w:name w:val="Сетка таблицы2"/>
    <w:basedOn w:val="a1"/>
    <w:next w:val="af3"/>
    <w:rsid w:val="0048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486D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rsid w:val="00486DA8"/>
  </w:style>
  <w:style w:type="table" w:customStyle="1" w:styleId="112">
    <w:name w:val="Сетка таблицы11"/>
    <w:basedOn w:val="a1"/>
    <w:next w:val="af3"/>
    <w:uiPriority w:val="59"/>
    <w:rsid w:val="00486D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486DA8"/>
  </w:style>
  <w:style w:type="paragraph" w:customStyle="1" w:styleId="consnormal0">
    <w:name w:val="consnormal"/>
    <w:basedOn w:val="a"/>
    <w:rsid w:val="0048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(2)_"/>
    <w:link w:val="29"/>
    <w:uiPriority w:val="99"/>
    <w:semiHidden/>
    <w:locked/>
    <w:rsid w:val="00486DA8"/>
    <w:rPr>
      <w:rFonts w:ascii="Times New Roman" w:hAnsi="Times New Roman" w:cs="Times New Roman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semiHidden/>
    <w:rsid w:val="00486DA8"/>
    <w:pPr>
      <w:widowControl w:val="0"/>
      <w:shd w:val="clear" w:color="auto" w:fill="FFFFFF"/>
      <w:spacing w:before="540" w:after="120" w:line="322" w:lineRule="exact"/>
      <w:jc w:val="both"/>
    </w:pPr>
    <w:rPr>
      <w:rFonts w:ascii="Times New Roman" w:hAnsi="Times New Roman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A8"/>
  </w:style>
  <w:style w:type="paragraph" w:styleId="1">
    <w:name w:val="heading 1"/>
    <w:basedOn w:val="a"/>
    <w:next w:val="a"/>
    <w:link w:val="10"/>
    <w:uiPriority w:val="9"/>
    <w:qFormat/>
    <w:rsid w:val="00486DA8"/>
    <w:pPr>
      <w:keepNext/>
      <w:keepLines/>
      <w:spacing w:before="480" w:after="0"/>
      <w:outlineLvl w:val="0"/>
    </w:pPr>
    <w:rPr>
      <w:rFonts w:eastAsia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86D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86DA8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86DA8"/>
    <w:pPr>
      <w:keepNext/>
      <w:spacing w:after="0" w:line="240" w:lineRule="auto"/>
      <w:ind w:right="-766"/>
      <w:jc w:val="center"/>
      <w:outlineLvl w:val="3"/>
    </w:pPr>
    <w:rPr>
      <w:rFonts w:ascii="Bookman Old Style" w:eastAsia="Times New Roman" w:hAnsi="Bookman Old Style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86DA8"/>
    <w:pPr>
      <w:keepNext/>
      <w:tabs>
        <w:tab w:val="left" w:pos="180"/>
      </w:tabs>
      <w:spacing w:after="0" w:line="240" w:lineRule="auto"/>
      <w:jc w:val="center"/>
      <w:outlineLvl w:val="4"/>
    </w:pPr>
    <w:rPr>
      <w:rFonts w:ascii="Bookman Old Style" w:eastAsia="Times New Roman" w:hAnsi="Bookman Old Style" w:cs="Arial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86DA8"/>
    <w:pPr>
      <w:keepNext/>
      <w:spacing w:after="0" w:line="240" w:lineRule="auto"/>
      <w:jc w:val="right"/>
      <w:outlineLvl w:val="5"/>
    </w:pPr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86DA8"/>
    <w:pPr>
      <w:keepNext/>
      <w:spacing w:after="0" w:line="360" w:lineRule="auto"/>
      <w:ind w:firstLine="567"/>
      <w:jc w:val="center"/>
      <w:outlineLvl w:val="6"/>
    </w:pPr>
    <w:rPr>
      <w:rFonts w:ascii="Bookman Old Style" w:eastAsia="Times New Roman" w:hAnsi="Bookman Old Style" w:cs="Times New Roman"/>
      <w:b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86DA8"/>
    <w:pPr>
      <w:keepNext/>
      <w:spacing w:after="0" w:line="240" w:lineRule="auto"/>
      <w:jc w:val="right"/>
      <w:outlineLvl w:val="7"/>
    </w:pPr>
    <w:rPr>
      <w:rFonts w:ascii="Bookman Old Style" w:eastAsia="Times New Roman" w:hAnsi="Bookman Old Style" w:cs="Times New Roman"/>
      <w:b/>
      <w:bCs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86DA8"/>
    <w:pPr>
      <w:keepNext/>
      <w:tabs>
        <w:tab w:val="left" w:pos="1134"/>
        <w:tab w:val="left" w:pos="15168"/>
      </w:tabs>
      <w:spacing w:after="0" w:line="240" w:lineRule="auto"/>
      <w:ind w:firstLine="851"/>
      <w:jc w:val="center"/>
      <w:outlineLvl w:val="8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86DA8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86DA8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486DA8"/>
    <w:rPr>
      <w:i/>
      <w:iCs/>
    </w:rPr>
  </w:style>
  <w:style w:type="paragraph" w:styleId="a6">
    <w:name w:val="No Spacing"/>
    <w:uiPriority w:val="1"/>
    <w:qFormat/>
    <w:rsid w:val="00486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6D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6DA8"/>
    <w:rPr>
      <w:rFonts w:eastAsia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86D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86D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86DA8"/>
    <w:rPr>
      <w:rFonts w:ascii="Bookman Old Style" w:eastAsia="Times New Roman" w:hAnsi="Bookman Old Style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86DA8"/>
    <w:rPr>
      <w:rFonts w:ascii="Bookman Old Style" w:eastAsia="Times New Roman" w:hAnsi="Bookman Old Style" w:cs="Arial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86DA8"/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86DA8"/>
    <w:rPr>
      <w:rFonts w:ascii="Bookman Old Style" w:eastAsia="Times New Roman" w:hAnsi="Bookman Old Style" w:cs="Times New Roman"/>
      <w:b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86DA8"/>
    <w:rPr>
      <w:rFonts w:ascii="Bookman Old Style" w:eastAsia="Times New Roman" w:hAnsi="Bookman Old Style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86DA8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486D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486DA8"/>
  </w:style>
  <w:style w:type="paragraph" w:customStyle="1" w:styleId="13">
    <w:name w:val="Стиль1"/>
    <w:basedOn w:val="a"/>
    <w:link w:val="14"/>
    <w:qFormat/>
    <w:rsid w:val="00486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basedOn w:val="a0"/>
    <w:link w:val="13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aliases w:val="МОЙ"/>
    <w:basedOn w:val="a"/>
    <w:link w:val="32"/>
    <w:rsid w:val="00486DA8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aliases w:val="МОЙ Знак"/>
    <w:basedOn w:val="a0"/>
    <w:link w:val="31"/>
    <w:rsid w:val="00486D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486D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86D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486D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86D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6D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486D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86DA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86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486DA8"/>
  </w:style>
  <w:style w:type="paragraph" w:styleId="af1">
    <w:name w:val="Normal (Web)"/>
    <w:basedOn w:val="a"/>
    <w:uiPriority w:val="99"/>
    <w:unhideWhenUsed/>
    <w:rsid w:val="0048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index 1"/>
    <w:basedOn w:val="a"/>
    <w:next w:val="a"/>
    <w:autoRedefine/>
    <w:rsid w:val="00486DA8"/>
    <w:pPr>
      <w:spacing w:after="0" w:line="240" w:lineRule="auto"/>
      <w:ind w:firstLine="284"/>
    </w:pPr>
    <w:rPr>
      <w:rFonts w:ascii="Arial" w:eastAsia="Times New Roman" w:hAnsi="Arial" w:cs="Arial"/>
      <w:sz w:val="24"/>
      <w:szCs w:val="20"/>
      <w:lang w:eastAsia="ru-RU"/>
    </w:rPr>
  </w:style>
  <w:style w:type="paragraph" w:styleId="af2">
    <w:name w:val="index heading"/>
    <w:basedOn w:val="a"/>
    <w:next w:val="15"/>
    <w:rsid w:val="00486DA8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16">
    <w:name w:val="Обычный1"/>
    <w:rsid w:val="00486DA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486D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48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D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486D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5">
    <w:name w:val="Название Знак"/>
    <w:basedOn w:val="a0"/>
    <w:link w:val="af4"/>
    <w:rsid w:val="00486DA8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210">
    <w:name w:val="Основной текст 21"/>
    <w:basedOn w:val="a"/>
    <w:rsid w:val="00486D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alloon Text"/>
    <w:basedOn w:val="a"/>
    <w:link w:val="af7"/>
    <w:uiPriority w:val="99"/>
    <w:rsid w:val="00486DA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rsid w:val="00486DA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semiHidden/>
    <w:rsid w:val="00486DA8"/>
  </w:style>
  <w:style w:type="paragraph" w:customStyle="1" w:styleId="af8">
    <w:name w:val="Основной"/>
    <w:basedOn w:val="a"/>
    <w:rsid w:val="00486DA8"/>
    <w:pPr>
      <w:widowControl w:val="0"/>
      <w:spacing w:after="0" w:line="240" w:lineRule="auto"/>
      <w:ind w:left="567" w:firstLine="142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9">
    <w:name w:val="Document Map"/>
    <w:basedOn w:val="a"/>
    <w:link w:val="afa"/>
    <w:rsid w:val="00486DA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486DA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"/>
    <w:link w:val="34"/>
    <w:rsid w:val="00486DA8"/>
    <w:pPr>
      <w:spacing w:after="0" w:line="360" w:lineRule="auto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6DA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17">
    <w:name w:val="текст1"/>
    <w:basedOn w:val="a"/>
    <w:rsid w:val="00486DA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Block Text"/>
    <w:basedOn w:val="a"/>
    <w:rsid w:val="00486DA8"/>
    <w:pPr>
      <w:tabs>
        <w:tab w:val="left" w:pos="20340"/>
      </w:tabs>
      <w:spacing w:after="0" w:line="240" w:lineRule="auto"/>
      <w:ind w:left="284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_"/>
    <w:link w:val="18"/>
    <w:rsid w:val="00486DA8"/>
    <w:rPr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c"/>
    <w:rsid w:val="00486DA8"/>
    <w:pPr>
      <w:shd w:val="clear" w:color="auto" w:fill="FFFFFF"/>
      <w:spacing w:after="360" w:line="384" w:lineRule="exact"/>
      <w:jc w:val="both"/>
    </w:pPr>
    <w:rPr>
      <w:sz w:val="28"/>
      <w:szCs w:val="28"/>
    </w:rPr>
  </w:style>
  <w:style w:type="paragraph" w:customStyle="1" w:styleId="FORMATTEXT">
    <w:name w:val=".FORMATTEXT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f1"/>
    <w:link w:val="00"/>
    <w:qFormat/>
    <w:rsid w:val="00486DA8"/>
    <w:pPr>
      <w:spacing w:before="0" w:beforeAutospacing="0" w:after="120" w:afterAutospacing="0"/>
      <w:ind w:firstLine="709"/>
      <w:jc w:val="both"/>
    </w:pPr>
    <w:rPr>
      <w:color w:val="000000"/>
      <w:sz w:val="28"/>
      <w:szCs w:val="28"/>
    </w:rPr>
  </w:style>
  <w:style w:type="character" w:customStyle="1" w:styleId="00">
    <w:name w:val="0Абзац Знак"/>
    <w:link w:val="0"/>
    <w:rsid w:val="00486DA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Cell">
    <w:name w:val="ConsPlusCell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stem1">
    <w:name w:val="system1"/>
    <w:rsid w:val="00486DA8"/>
    <w:rPr>
      <w:b w:val="0"/>
      <w:bCs w:val="0"/>
      <w:i w:val="0"/>
      <w:iCs w:val="0"/>
      <w:color w:val="DA8103"/>
    </w:rPr>
  </w:style>
  <w:style w:type="paragraph" w:customStyle="1" w:styleId="afd">
    <w:name w:val="текст"/>
    <w:basedOn w:val="a"/>
    <w:rsid w:val="00486DA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aeno">
    <w:name w:val="oaeno"/>
    <w:basedOn w:val="a"/>
    <w:rsid w:val="00486DA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86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486D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486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e">
    <w:name w:val="Strong"/>
    <w:qFormat/>
    <w:rsid w:val="00486DA8"/>
    <w:rPr>
      <w:b/>
      <w:bCs/>
    </w:rPr>
  </w:style>
  <w:style w:type="paragraph" w:customStyle="1" w:styleId="xl24">
    <w:name w:val="xl24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5">
    <w:name w:val="xl25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6">
    <w:name w:val="xl2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27">
    <w:name w:val="xl27"/>
    <w:basedOn w:val="a"/>
    <w:rsid w:val="00486DA8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b/>
      <w:bCs/>
      <w:color w:val="000000"/>
      <w:lang w:eastAsia="ru-RU"/>
    </w:rPr>
  </w:style>
  <w:style w:type="paragraph" w:customStyle="1" w:styleId="xl28">
    <w:name w:val="xl28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29">
    <w:name w:val="xl29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0">
    <w:name w:val="xl30"/>
    <w:basedOn w:val="a"/>
    <w:rsid w:val="00486DA8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31">
    <w:name w:val="xl31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486DA8"/>
    <w:pPr>
      <w:pBdr>
        <w:top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33">
    <w:name w:val="xl3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34">
    <w:name w:val="xl34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8">
    <w:name w:val="xl38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39">
    <w:name w:val="xl39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40">
    <w:name w:val="xl40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1">
    <w:name w:val="xl41"/>
    <w:basedOn w:val="a"/>
    <w:rsid w:val="00486D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2">
    <w:name w:val="xl42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3">
    <w:name w:val="xl4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5">
    <w:name w:val="xl45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6">
    <w:name w:val="xl46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7">
    <w:name w:val="xl47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8">
    <w:name w:val="xl48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9">
    <w:name w:val="xl49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0">
    <w:name w:val="xl50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1">
    <w:name w:val="xl51"/>
    <w:basedOn w:val="a"/>
    <w:rsid w:val="00486D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2">
    <w:name w:val="xl52"/>
    <w:basedOn w:val="a"/>
    <w:rsid w:val="00486DA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3">
    <w:name w:val="xl53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4">
    <w:name w:val="xl54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55">
    <w:name w:val="xl55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6">
    <w:name w:val="xl5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color w:val="000000"/>
      <w:lang w:eastAsia="ru-RU"/>
    </w:rPr>
  </w:style>
  <w:style w:type="paragraph" w:customStyle="1" w:styleId="xl57">
    <w:name w:val="xl57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8">
    <w:name w:val="xl58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9">
    <w:name w:val="xl59"/>
    <w:basedOn w:val="a"/>
    <w:rsid w:val="00486D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60">
    <w:name w:val="xl60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1">
    <w:name w:val="xl61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2">
    <w:name w:val="xl62"/>
    <w:basedOn w:val="a"/>
    <w:rsid w:val="00486D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3">
    <w:name w:val="xl6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4">
    <w:name w:val="xl64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5">
    <w:name w:val="xl65"/>
    <w:basedOn w:val="a"/>
    <w:rsid w:val="00486D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6">
    <w:name w:val="xl66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67">
    <w:name w:val="xl67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8">
    <w:name w:val="xl68"/>
    <w:basedOn w:val="a"/>
    <w:rsid w:val="00486DA8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69">
    <w:name w:val="xl69"/>
    <w:basedOn w:val="a"/>
    <w:rsid w:val="00486D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0">
    <w:name w:val="xl70"/>
    <w:basedOn w:val="a"/>
    <w:rsid w:val="00486D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1">
    <w:name w:val="xl71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2">
    <w:name w:val="xl72"/>
    <w:basedOn w:val="a"/>
    <w:rsid w:val="00486DA8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Arial Unicode MS" w:hAnsi="Times New Roman CYR" w:cs="Times New Roman CYR"/>
      <w:b/>
      <w:bCs/>
      <w:lang w:eastAsia="ru-RU"/>
    </w:rPr>
  </w:style>
  <w:style w:type="paragraph" w:customStyle="1" w:styleId="xl73">
    <w:name w:val="xl73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4">
    <w:name w:val="xl74"/>
    <w:basedOn w:val="a"/>
    <w:rsid w:val="00486DA8"/>
    <w:pPr>
      <w:pBdr>
        <w:top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75">
    <w:name w:val="xl75"/>
    <w:basedOn w:val="a"/>
    <w:rsid w:val="00486D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6">
    <w:name w:val="xl76"/>
    <w:basedOn w:val="a"/>
    <w:rsid w:val="00486DA8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7">
    <w:name w:val="xl77"/>
    <w:basedOn w:val="a"/>
    <w:rsid w:val="00486DA8"/>
    <w:pP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78">
    <w:name w:val="xl78"/>
    <w:basedOn w:val="a"/>
    <w:rsid w:val="00486DA8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486DA8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486DA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486DA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2">
    <w:name w:val="xl82"/>
    <w:basedOn w:val="a"/>
    <w:rsid w:val="00486D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Arial Unicode MS" w:hAnsi="Times New Roman CYR" w:cs="Times New Roman CYR"/>
      <w:i/>
      <w:iCs/>
      <w:lang w:eastAsia="ru-RU"/>
    </w:rPr>
  </w:style>
  <w:style w:type="paragraph" w:customStyle="1" w:styleId="xl83">
    <w:name w:val="xl83"/>
    <w:basedOn w:val="a"/>
    <w:rsid w:val="00486D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4">
    <w:name w:val="xl84"/>
    <w:basedOn w:val="a"/>
    <w:rsid w:val="00486D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85">
    <w:name w:val="xl85"/>
    <w:basedOn w:val="a"/>
    <w:rsid w:val="00486D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b">
    <w:name w:val="ОбычнЗbй"/>
    <w:rsid w:val="00486DA8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86D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0">
    <w:name w:val="A5"/>
    <w:rsid w:val="00486DA8"/>
    <w:rPr>
      <w:rFonts w:cs="PT Sans"/>
      <w:color w:val="000000"/>
      <w:sz w:val="32"/>
      <w:szCs w:val="32"/>
    </w:rPr>
  </w:style>
  <w:style w:type="paragraph" w:customStyle="1" w:styleId="aff">
    <w:name w:val="Содержимое таблицы"/>
    <w:basedOn w:val="a"/>
    <w:rsid w:val="00486DA8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486D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0">
    <w:name w:val="Нормальный (таблица)"/>
    <w:basedOn w:val="a"/>
    <w:next w:val="a"/>
    <w:rsid w:val="00486DA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86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6D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annotation text"/>
    <w:basedOn w:val="a"/>
    <w:link w:val="aff2"/>
    <w:unhideWhenUsed/>
    <w:rsid w:val="00486DA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rsid w:val="00486DA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3">
    <w:name w:val="Знак"/>
    <w:basedOn w:val="a"/>
    <w:next w:val="a"/>
    <w:rsid w:val="00486DA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9">
    <w:name w:val="Сетка таблицы1"/>
    <w:basedOn w:val="a1"/>
    <w:next w:val="af3"/>
    <w:uiPriority w:val="59"/>
    <w:rsid w:val="00486D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86DA8"/>
  </w:style>
  <w:style w:type="character" w:customStyle="1" w:styleId="111">
    <w:name w:val="Заголовок 1 Знак1"/>
    <w:basedOn w:val="a0"/>
    <w:uiPriority w:val="9"/>
    <w:rsid w:val="00486D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5">
    <w:name w:val="Нет списка3"/>
    <w:next w:val="a2"/>
    <w:uiPriority w:val="99"/>
    <w:semiHidden/>
    <w:unhideWhenUsed/>
    <w:rsid w:val="00486DA8"/>
  </w:style>
  <w:style w:type="paragraph" w:customStyle="1" w:styleId="26">
    <w:name w:val="Обычный2"/>
    <w:rsid w:val="00486DA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27">
    <w:name w:val="Сетка таблицы2"/>
    <w:basedOn w:val="a1"/>
    <w:next w:val="af3"/>
    <w:rsid w:val="0048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486D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rsid w:val="00486DA8"/>
  </w:style>
  <w:style w:type="table" w:customStyle="1" w:styleId="112">
    <w:name w:val="Сетка таблицы11"/>
    <w:basedOn w:val="a1"/>
    <w:next w:val="af3"/>
    <w:uiPriority w:val="59"/>
    <w:rsid w:val="00486D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486DA8"/>
  </w:style>
  <w:style w:type="paragraph" w:customStyle="1" w:styleId="consnormal0">
    <w:name w:val="consnormal"/>
    <w:basedOn w:val="a"/>
    <w:rsid w:val="0048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(2)_"/>
    <w:link w:val="29"/>
    <w:uiPriority w:val="99"/>
    <w:semiHidden/>
    <w:locked/>
    <w:rsid w:val="00486DA8"/>
    <w:rPr>
      <w:rFonts w:ascii="Times New Roman" w:hAnsi="Times New Roman" w:cs="Times New Roman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semiHidden/>
    <w:rsid w:val="00486DA8"/>
    <w:pPr>
      <w:widowControl w:val="0"/>
      <w:shd w:val="clear" w:color="auto" w:fill="FFFFFF"/>
      <w:spacing w:before="540" w:after="120" w:line="322" w:lineRule="exact"/>
      <w:jc w:val="both"/>
    </w:pPr>
    <w:rPr>
      <w:rFonts w:ascii="Times New Roman" w:hAnsi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32</Pages>
  <Words>8546</Words>
  <Characters>48713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ShihkinaTF</dc:creator>
  <cp:lastModifiedBy>ShihkinaTF</cp:lastModifiedBy>
  <cp:revision>6</cp:revision>
  <dcterms:created xsi:type="dcterms:W3CDTF">2025-03-11T11:13:00Z</dcterms:created>
  <dcterms:modified xsi:type="dcterms:W3CDTF">2025-03-13T09:00:00Z</dcterms:modified>
</cp:coreProperties>
</file>